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AAAB3" w14:textId="35334FFF" w:rsidR="00230167" w:rsidRDefault="00230167" w:rsidP="00284E9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val="uk-UA"/>
        </w:rPr>
      </w:pPr>
    </w:p>
    <w:p w14:paraId="0C90C19B" w14:textId="2860143A" w:rsidR="00230167" w:rsidRDefault="00230167" w:rsidP="00284E9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val="uk-UA"/>
        </w:rPr>
      </w:pPr>
    </w:p>
    <w:p w14:paraId="08F4C266" w14:textId="77777777" w:rsidR="00230167" w:rsidRDefault="00230167" w:rsidP="00284E9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val="uk-UA"/>
        </w:rPr>
      </w:pPr>
    </w:p>
    <w:p w14:paraId="6C9B41AB" w14:textId="4BF1E451" w:rsidR="00284E9F" w:rsidRPr="00284E9F" w:rsidRDefault="00C239E6" w:rsidP="00284E9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14:paraId="1B333DDA" w14:textId="19D0CE32" w:rsidR="00284E9F" w:rsidRPr="00284E9F" w:rsidRDefault="00284E9F" w:rsidP="00284E9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 w:rsidRPr="00284E9F">
        <w:rPr>
          <w:rFonts w:ascii="Times New Roman" w:hAnsi="Times New Roman" w:cs="Times New Roman"/>
          <w:sz w:val="28"/>
          <w:szCs w:val="28"/>
          <w:lang w:val="uk-UA"/>
        </w:rPr>
        <w:t xml:space="preserve">Рішення Калинівської селищної ради Фастівського  району </w:t>
      </w:r>
    </w:p>
    <w:p w14:paraId="17D88A12" w14:textId="77777777" w:rsidR="00284E9F" w:rsidRPr="00284E9F" w:rsidRDefault="00284E9F" w:rsidP="00284E9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 w:rsidRPr="00284E9F">
        <w:rPr>
          <w:rFonts w:ascii="Times New Roman" w:hAnsi="Times New Roman" w:cs="Times New Roman"/>
          <w:sz w:val="28"/>
          <w:szCs w:val="28"/>
          <w:lang w:val="uk-UA"/>
        </w:rPr>
        <w:t xml:space="preserve">Київської області </w:t>
      </w:r>
    </w:p>
    <w:p w14:paraId="69359F04" w14:textId="77777777" w:rsidR="00284E9F" w:rsidRPr="00284E9F" w:rsidRDefault="00284E9F" w:rsidP="00284E9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val="uk-UA"/>
        </w:rPr>
      </w:pPr>
    </w:p>
    <w:p w14:paraId="49224B6C" w14:textId="77777777" w:rsidR="00284E9F" w:rsidRPr="00284E9F" w:rsidRDefault="00284E9F" w:rsidP="00284E9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val="uk-UA"/>
        </w:rPr>
      </w:pPr>
    </w:p>
    <w:p w14:paraId="43B44873" w14:textId="77777777" w:rsidR="00284E9F" w:rsidRPr="00284E9F" w:rsidRDefault="00284E9F" w:rsidP="00284E9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val="uk-UA"/>
        </w:rPr>
      </w:pPr>
    </w:p>
    <w:p w14:paraId="764C31ED" w14:textId="77777777" w:rsidR="00284E9F" w:rsidRPr="00284E9F" w:rsidRDefault="00284E9F" w:rsidP="00284E9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val="uk-UA"/>
        </w:rPr>
      </w:pPr>
    </w:p>
    <w:p w14:paraId="64243C3E" w14:textId="77777777" w:rsidR="00284E9F" w:rsidRPr="00284E9F" w:rsidRDefault="00284E9F" w:rsidP="00284E9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val="uk-UA"/>
        </w:rPr>
      </w:pPr>
    </w:p>
    <w:p w14:paraId="5D280D22" w14:textId="77777777" w:rsidR="00284E9F" w:rsidRPr="00284E9F" w:rsidRDefault="00284E9F" w:rsidP="00284E9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val="uk-UA"/>
        </w:rPr>
      </w:pPr>
    </w:p>
    <w:p w14:paraId="648CBFCB" w14:textId="77777777" w:rsidR="00284E9F" w:rsidRPr="00284E9F" w:rsidRDefault="00284E9F" w:rsidP="00284E9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val="uk-UA"/>
        </w:rPr>
      </w:pPr>
    </w:p>
    <w:p w14:paraId="7A80D47A" w14:textId="7A8314AD" w:rsidR="002211E6" w:rsidRDefault="002211E6" w:rsidP="000D0B8E">
      <w:pPr>
        <w:spacing w:after="0" w:line="240" w:lineRule="auto"/>
        <w:ind w:left="538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1BD19C0" w14:textId="1E91999E" w:rsidR="00C239E6" w:rsidRDefault="00C239E6" w:rsidP="000D0B8E">
      <w:pPr>
        <w:spacing w:after="0" w:line="240" w:lineRule="auto"/>
        <w:ind w:left="538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2BF0515" w14:textId="0532E9CC" w:rsidR="00C239E6" w:rsidRDefault="00C239E6" w:rsidP="000D0B8E">
      <w:pPr>
        <w:spacing w:after="0" w:line="240" w:lineRule="auto"/>
        <w:ind w:left="538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D3FF18F" w14:textId="77777777" w:rsidR="00C239E6" w:rsidRDefault="00C239E6" w:rsidP="000D0B8E">
      <w:pPr>
        <w:spacing w:after="0" w:line="240" w:lineRule="auto"/>
        <w:ind w:left="5387"/>
        <w:rPr>
          <w:sz w:val="28"/>
          <w:szCs w:val="28"/>
        </w:rPr>
      </w:pPr>
    </w:p>
    <w:p w14:paraId="128231CD" w14:textId="77777777" w:rsidR="002211E6" w:rsidRDefault="002211E6" w:rsidP="000D0B8E">
      <w:pPr>
        <w:spacing w:after="0" w:line="240" w:lineRule="auto"/>
        <w:ind w:left="5387"/>
        <w:rPr>
          <w:sz w:val="28"/>
          <w:szCs w:val="28"/>
        </w:rPr>
      </w:pPr>
    </w:p>
    <w:p w14:paraId="58D82200" w14:textId="77777777" w:rsidR="002211E6" w:rsidRPr="002211E6" w:rsidRDefault="002211E6" w:rsidP="002211E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69D3183" w14:textId="17B4F314" w:rsidR="002211E6" w:rsidRPr="00284E9F" w:rsidRDefault="00284E9F" w:rsidP="00221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П</w:t>
      </w:r>
      <w:r w:rsidRPr="00284E9F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рограм</w:t>
      </w:r>
      <w:r w:rsidR="00230167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а</w:t>
      </w:r>
    </w:p>
    <w:p w14:paraId="078174CA" w14:textId="0574232E" w:rsidR="002211E6" w:rsidRPr="00284E9F" w:rsidRDefault="002211E6" w:rsidP="00221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284E9F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забезпечення діяльності комунального підприємства</w:t>
      </w:r>
    </w:p>
    <w:p w14:paraId="5FB96062" w14:textId="1EA85CBD" w:rsidR="002211E6" w:rsidRPr="00284E9F" w:rsidRDefault="002211E6" w:rsidP="00221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284E9F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“Калинівська варта” Калинівської селищної ради </w:t>
      </w:r>
    </w:p>
    <w:p w14:paraId="65B377AD" w14:textId="77777777" w:rsidR="002211E6" w:rsidRPr="00284E9F" w:rsidRDefault="002211E6" w:rsidP="00221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284E9F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на 2022 рік</w:t>
      </w:r>
    </w:p>
    <w:p w14:paraId="31030D27" w14:textId="77777777" w:rsidR="002211E6" w:rsidRPr="00284E9F" w:rsidRDefault="002211E6" w:rsidP="002211E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40"/>
          <w:lang w:val="uk-UA" w:eastAsia="ru-RU"/>
        </w:rPr>
      </w:pPr>
    </w:p>
    <w:p w14:paraId="5D1C5AD2" w14:textId="77777777" w:rsidR="002211E6" w:rsidRPr="002211E6" w:rsidRDefault="002211E6" w:rsidP="002211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3D51956" w14:textId="77777777" w:rsidR="002211E6" w:rsidRPr="002211E6" w:rsidRDefault="002211E6" w:rsidP="002211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139B310" w14:textId="77777777" w:rsidR="002211E6" w:rsidRPr="002211E6" w:rsidRDefault="002211E6" w:rsidP="002211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D9736D7" w14:textId="77777777" w:rsidR="002211E6" w:rsidRPr="002211E6" w:rsidRDefault="002211E6" w:rsidP="002211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D1FC1A2" w14:textId="77777777" w:rsidR="002211E6" w:rsidRPr="002211E6" w:rsidRDefault="002211E6" w:rsidP="002211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6540A11" w14:textId="77777777" w:rsidR="002211E6" w:rsidRPr="002211E6" w:rsidRDefault="002211E6" w:rsidP="002211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112FA14" w14:textId="77777777" w:rsidR="002211E6" w:rsidRPr="002211E6" w:rsidRDefault="002211E6" w:rsidP="002211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010AB2E" w14:textId="77777777" w:rsidR="002211E6" w:rsidRPr="002211E6" w:rsidRDefault="002211E6" w:rsidP="002211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A83DC5A" w14:textId="77777777" w:rsidR="002211E6" w:rsidRPr="002211E6" w:rsidRDefault="002211E6" w:rsidP="002211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FA93DF8" w14:textId="27BD4FCE" w:rsidR="002211E6" w:rsidRDefault="002211E6" w:rsidP="002211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4AB4C82" w14:textId="5AA2D351" w:rsidR="002211E6" w:rsidRDefault="002211E6" w:rsidP="002211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391BE31" w14:textId="793A29A0" w:rsidR="002211E6" w:rsidRDefault="002211E6" w:rsidP="002211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75BD86F" w14:textId="298AF729" w:rsidR="002211E6" w:rsidRDefault="002211E6" w:rsidP="002211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338BBC1" w14:textId="4287CF7A" w:rsidR="002211E6" w:rsidRDefault="002211E6" w:rsidP="002211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ABAFB54" w14:textId="4EC0EC50" w:rsidR="002211E6" w:rsidRPr="002211E6" w:rsidRDefault="002211E6" w:rsidP="002211E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1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смт Калинівка</w:t>
      </w:r>
    </w:p>
    <w:p w14:paraId="5A3273E8" w14:textId="68DFC9F0" w:rsidR="002211E6" w:rsidRDefault="002211E6" w:rsidP="002211E6">
      <w:pPr>
        <w:spacing w:before="120" w:after="0" w:line="240" w:lineRule="auto"/>
        <w:ind w:left="-720"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DD9E666" w14:textId="77777777" w:rsidR="002211E6" w:rsidRPr="002211E6" w:rsidRDefault="002211E6" w:rsidP="002211E6">
      <w:pPr>
        <w:spacing w:before="120" w:after="0" w:line="240" w:lineRule="auto"/>
        <w:ind w:left="-720"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BAB388B" w14:textId="77777777" w:rsidR="002211E6" w:rsidRPr="002211E6" w:rsidRDefault="002211E6" w:rsidP="002211E6">
      <w:pPr>
        <w:spacing w:before="120" w:after="0" w:line="240" w:lineRule="auto"/>
        <w:ind w:left="-720"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1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ЗМІСТ</w:t>
      </w:r>
    </w:p>
    <w:p w14:paraId="22A50E34" w14:textId="77777777" w:rsidR="002211E6" w:rsidRPr="002211E6" w:rsidRDefault="002211E6" w:rsidP="002211E6">
      <w:pPr>
        <w:spacing w:before="120" w:after="0" w:line="240" w:lineRule="auto"/>
        <w:ind w:left="-720"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11EB556" w14:textId="77777777" w:rsidR="002211E6" w:rsidRPr="002211E6" w:rsidRDefault="002211E6" w:rsidP="002211E6">
      <w:pPr>
        <w:spacing w:before="120"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221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стор</w:t>
      </w:r>
      <w:proofErr w:type="spellEnd"/>
      <w:r w:rsidRPr="00221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8632"/>
        <w:gridCol w:w="898"/>
      </w:tblGrid>
      <w:tr w:rsidR="002211E6" w:rsidRPr="002211E6" w14:paraId="0C536AA9" w14:textId="77777777" w:rsidTr="00E90672">
        <w:tc>
          <w:tcPr>
            <w:tcW w:w="8820" w:type="dxa"/>
            <w:shd w:val="clear" w:color="auto" w:fill="auto"/>
            <w:vAlign w:val="center"/>
          </w:tcPr>
          <w:p w14:paraId="021F72EC" w14:textId="77777777" w:rsidR="002211E6" w:rsidRPr="002211E6" w:rsidRDefault="002211E6" w:rsidP="002211E6">
            <w:pPr>
              <w:numPr>
                <w:ilvl w:val="0"/>
                <w:numId w:val="6"/>
              </w:numPr>
              <w:tabs>
                <w:tab w:val="num" w:pos="252"/>
                <w:tab w:val="left" w:pos="8820"/>
              </w:tabs>
              <w:spacing w:before="120" w:after="0" w:line="240" w:lineRule="auto"/>
              <w:ind w:left="25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211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Передумова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0B887093" w14:textId="77777777" w:rsidR="002211E6" w:rsidRPr="002211E6" w:rsidRDefault="002211E6" w:rsidP="002211E6">
            <w:pPr>
              <w:tabs>
                <w:tab w:val="left" w:pos="8820"/>
              </w:tabs>
              <w:spacing w:before="120"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211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2211E6" w:rsidRPr="002211E6" w14:paraId="09845899" w14:textId="77777777" w:rsidTr="00E90672">
        <w:tc>
          <w:tcPr>
            <w:tcW w:w="8820" w:type="dxa"/>
            <w:shd w:val="clear" w:color="auto" w:fill="auto"/>
            <w:vAlign w:val="center"/>
          </w:tcPr>
          <w:p w14:paraId="772F82CA" w14:textId="77777777" w:rsidR="002211E6" w:rsidRPr="002211E6" w:rsidRDefault="002211E6" w:rsidP="002211E6">
            <w:pPr>
              <w:numPr>
                <w:ilvl w:val="0"/>
                <w:numId w:val="6"/>
              </w:numPr>
              <w:tabs>
                <w:tab w:val="num" w:pos="252"/>
                <w:tab w:val="left" w:pos="8820"/>
              </w:tabs>
              <w:spacing w:before="120" w:after="0" w:line="240" w:lineRule="auto"/>
              <w:ind w:left="25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211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Паспорт Програми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74B9732C" w14:textId="77777777" w:rsidR="002211E6" w:rsidRPr="002211E6" w:rsidRDefault="002211E6" w:rsidP="002211E6">
            <w:pPr>
              <w:tabs>
                <w:tab w:val="left" w:pos="8820"/>
              </w:tabs>
              <w:spacing w:before="120"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211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2211E6" w:rsidRPr="002211E6" w14:paraId="70BB6F95" w14:textId="77777777" w:rsidTr="00E90672">
        <w:tc>
          <w:tcPr>
            <w:tcW w:w="8820" w:type="dxa"/>
            <w:shd w:val="clear" w:color="auto" w:fill="auto"/>
            <w:vAlign w:val="center"/>
          </w:tcPr>
          <w:p w14:paraId="35479191" w14:textId="77777777" w:rsidR="002211E6" w:rsidRPr="002211E6" w:rsidRDefault="002211E6" w:rsidP="002211E6">
            <w:pPr>
              <w:numPr>
                <w:ilvl w:val="0"/>
                <w:numId w:val="6"/>
              </w:numPr>
              <w:tabs>
                <w:tab w:val="num" w:pos="252"/>
              </w:tabs>
              <w:spacing w:before="120" w:after="0" w:line="240" w:lineRule="auto"/>
              <w:ind w:left="25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211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Визначення проблеми, на розв’язання якої спрямована Програма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15A8330E" w14:textId="77777777" w:rsidR="002211E6" w:rsidRPr="002211E6" w:rsidRDefault="002211E6" w:rsidP="002211E6">
            <w:pPr>
              <w:spacing w:before="120"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211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2211E6" w:rsidRPr="002211E6" w14:paraId="544B893F" w14:textId="77777777" w:rsidTr="00E90672">
        <w:tc>
          <w:tcPr>
            <w:tcW w:w="8820" w:type="dxa"/>
            <w:shd w:val="clear" w:color="auto" w:fill="auto"/>
            <w:vAlign w:val="center"/>
          </w:tcPr>
          <w:p w14:paraId="61B49C9D" w14:textId="77777777" w:rsidR="002211E6" w:rsidRPr="002211E6" w:rsidRDefault="002211E6" w:rsidP="002211E6">
            <w:pPr>
              <w:numPr>
                <w:ilvl w:val="0"/>
                <w:numId w:val="6"/>
              </w:numPr>
              <w:tabs>
                <w:tab w:val="num" w:pos="252"/>
              </w:tabs>
              <w:spacing w:before="120" w:after="0" w:line="240" w:lineRule="auto"/>
              <w:ind w:left="25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211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Мета Програми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68E92C0B" w14:textId="343998DC" w:rsidR="002211E6" w:rsidRPr="002211E6" w:rsidRDefault="007A5D18" w:rsidP="002211E6">
            <w:pPr>
              <w:spacing w:before="120"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</w:tr>
      <w:tr w:rsidR="002211E6" w:rsidRPr="002211E6" w14:paraId="5C23EB13" w14:textId="77777777" w:rsidTr="00E90672">
        <w:tc>
          <w:tcPr>
            <w:tcW w:w="8820" w:type="dxa"/>
            <w:shd w:val="clear" w:color="auto" w:fill="auto"/>
            <w:vAlign w:val="center"/>
          </w:tcPr>
          <w:p w14:paraId="70DD1B43" w14:textId="77777777" w:rsidR="002211E6" w:rsidRPr="002211E6" w:rsidRDefault="002211E6" w:rsidP="002211E6">
            <w:pPr>
              <w:numPr>
                <w:ilvl w:val="0"/>
                <w:numId w:val="6"/>
              </w:numPr>
              <w:tabs>
                <w:tab w:val="num" w:pos="252"/>
              </w:tabs>
              <w:spacing w:before="120" w:after="0" w:line="240" w:lineRule="auto"/>
              <w:ind w:left="25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211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Обґрунтування шляхів</w:t>
            </w:r>
            <w:r w:rsidRPr="0022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і засобів розв’язання проблеми, обсягів та джерел фінансування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6D6BD053" w14:textId="340C349F" w:rsidR="002211E6" w:rsidRPr="002211E6" w:rsidRDefault="007A5D18" w:rsidP="002211E6">
            <w:pPr>
              <w:spacing w:before="120"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</w:tr>
      <w:tr w:rsidR="002211E6" w:rsidRPr="002211E6" w14:paraId="17C6C5AF" w14:textId="77777777" w:rsidTr="00E90672">
        <w:tc>
          <w:tcPr>
            <w:tcW w:w="8820" w:type="dxa"/>
            <w:shd w:val="clear" w:color="auto" w:fill="auto"/>
            <w:vAlign w:val="center"/>
          </w:tcPr>
          <w:p w14:paraId="68FE1988" w14:textId="77777777" w:rsidR="002211E6" w:rsidRPr="002211E6" w:rsidRDefault="002211E6" w:rsidP="002211E6">
            <w:pPr>
              <w:numPr>
                <w:ilvl w:val="0"/>
                <w:numId w:val="6"/>
              </w:numPr>
              <w:tabs>
                <w:tab w:val="num" w:pos="252"/>
              </w:tabs>
              <w:spacing w:before="120" w:after="0" w:line="240" w:lineRule="auto"/>
              <w:ind w:left="25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2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Основні завдання та напрямки реалізації Програми 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77266A3E" w14:textId="130B3A7B" w:rsidR="002211E6" w:rsidRPr="002211E6" w:rsidRDefault="007A5D18" w:rsidP="002211E6">
            <w:pPr>
              <w:spacing w:before="12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7</w:t>
            </w:r>
          </w:p>
        </w:tc>
      </w:tr>
      <w:tr w:rsidR="002211E6" w:rsidRPr="002211E6" w14:paraId="4A8F8210" w14:textId="77777777" w:rsidTr="00E90672">
        <w:tc>
          <w:tcPr>
            <w:tcW w:w="8820" w:type="dxa"/>
            <w:shd w:val="clear" w:color="auto" w:fill="auto"/>
            <w:vAlign w:val="center"/>
          </w:tcPr>
          <w:p w14:paraId="3F9A9979" w14:textId="77777777" w:rsidR="002211E6" w:rsidRPr="002211E6" w:rsidRDefault="002211E6" w:rsidP="002211E6">
            <w:pPr>
              <w:numPr>
                <w:ilvl w:val="0"/>
                <w:numId w:val="6"/>
              </w:numPr>
              <w:tabs>
                <w:tab w:val="num" w:pos="252"/>
              </w:tabs>
              <w:spacing w:before="120" w:after="0" w:line="240" w:lineRule="auto"/>
              <w:ind w:left="25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2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Заходи і завдання Програми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28FE9B10" w14:textId="19D42644" w:rsidR="002211E6" w:rsidRPr="002211E6" w:rsidRDefault="007A5D18" w:rsidP="002211E6">
            <w:pPr>
              <w:spacing w:before="12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8</w:t>
            </w:r>
          </w:p>
        </w:tc>
      </w:tr>
      <w:tr w:rsidR="002211E6" w:rsidRPr="002211E6" w14:paraId="2FFDDAE0" w14:textId="77777777" w:rsidTr="00E90672">
        <w:tc>
          <w:tcPr>
            <w:tcW w:w="8820" w:type="dxa"/>
            <w:shd w:val="clear" w:color="auto" w:fill="auto"/>
            <w:vAlign w:val="center"/>
          </w:tcPr>
          <w:p w14:paraId="7E7D8410" w14:textId="77777777" w:rsidR="002211E6" w:rsidRPr="002211E6" w:rsidRDefault="002211E6" w:rsidP="002211E6">
            <w:pPr>
              <w:numPr>
                <w:ilvl w:val="0"/>
                <w:numId w:val="6"/>
              </w:numPr>
              <w:tabs>
                <w:tab w:val="num" w:pos="252"/>
              </w:tabs>
              <w:spacing w:before="120" w:after="0" w:line="240" w:lineRule="auto"/>
              <w:ind w:left="25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2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Координація та контроль за ходом виконання Програми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30405B5D" w14:textId="1A91783D" w:rsidR="002211E6" w:rsidRPr="002211E6" w:rsidRDefault="007A5D18" w:rsidP="002211E6">
            <w:pPr>
              <w:spacing w:before="12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9</w:t>
            </w:r>
          </w:p>
        </w:tc>
      </w:tr>
      <w:tr w:rsidR="002211E6" w:rsidRPr="002211E6" w14:paraId="0630DCD0" w14:textId="77777777" w:rsidTr="00E90672">
        <w:tc>
          <w:tcPr>
            <w:tcW w:w="8820" w:type="dxa"/>
            <w:shd w:val="clear" w:color="auto" w:fill="auto"/>
            <w:vAlign w:val="center"/>
          </w:tcPr>
          <w:p w14:paraId="38C27FEB" w14:textId="77777777" w:rsidR="002211E6" w:rsidRPr="002211E6" w:rsidRDefault="002211E6" w:rsidP="002211E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14:paraId="18B22B39" w14:textId="77777777" w:rsidR="002211E6" w:rsidRPr="002211E6" w:rsidRDefault="002211E6" w:rsidP="002211E6">
            <w:pPr>
              <w:spacing w:before="12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</w:tbl>
    <w:p w14:paraId="1B93C665" w14:textId="77777777" w:rsidR="002211E6" w:rsidRPr="002211E6" w:rsidRDefault="002211E6" w:rsidP="002211E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F2ED853" w14:textId="77777777" w:rsidR="002211E6" w:rsidRPr="002211E6" w:rsidRDefault="002211E6" w:rsidP="002211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32DB482" w14:textId="77777777" w:rsidR="002211E6" w:rsidRPr="002211E6" w:rsidRDefault="002211E6" w:rsidP="002211E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B729639" w14:textId="77777777" w:rsidR="002211E6" w:rsidRPr="002211E6" w:rsidRDefault="002211E6" w:rsidP="002211E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5F9EEFC" w14:textId="77777777" w:rsidR="002211E6" w:rsidRPr="002211E6" w:rsidRDefault="002211E6" w:rsidP="002211E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052110F" w14:textId="77777777" w:rsidR="002211E6" w:rsidRPr="002211E6" w:rsidRDefault="002211E6" w:rsidP="002211E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76572A6" w14:textId="77777777" w:rsidR="002211E6" w:rsidRPr="002211E6" w:rsidRDefault="002211E6" w:rsidP="002211E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9EC0A12" w14:textId="77777777" w:rsidR="002211E6" w:rsidRPr="002211E6" w:rsidRDefault="002211E6" w:rsidP="002211E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F4B1E1E" w14:textId="77777777" w:rsidR="002211E6" w:rsidRPr="002211E6" w:rsidRDefault="002211E6" w:rsidP="002211E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FCF4CF9" w14:textId="77777777" w:rsidR="002211E6" w:rsidRPr="002211E6" w:rsidRDefault="002211E6" w:rsidP="002211E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EC8D1C3" w14:textId="77777777" w:rsidR="002211E6" w:rsidRPr="002211E6" w:rsidRDefault="002211E6" w:rsidP="002211E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923EF7E" w14:textId="77777777" w:rsidR="002211E6" w:rsidRPr="002211E6" w:rsidRDefault="002211E6" w:rsidP="002211E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2A7A3D2" w14:textId="77777777" w:rsidR="002211E6" w:rsidRPr="002211E6" w:rsidRDefault="002211E6" w:rsidP="002211E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4446A1C" w14:textId="77777777" w:rsidR="002211E6" w:rsidRPr="002211E6" w:rsidRDefault="002211E6" w:rsidP="002211E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FA77E34" w14:textId="77777777" w:rsidR="002211E6" w:rsidRPr="002211E6" w:rsidRDefault="002211E6" w:rsidP="002211E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7A1560C" w14:textId="77777777" w:rsidR="002211E6" w:rsidRPr="002211E6" w:rsidRDefault="002211E6" w:rsidP="002211E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36EFD4E" w14:textId="77777777" w:rsidR="002211E6" w:rsidRPr="002211E6" w:rsidRDefault="002211E6" w:rsidP="002211E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3F83F06" w14:textId="77777777" w:rsidR="002211E6" w:rsidRPr="002211E6" w:rsidRDefault="002211E6" w:rsidP="002211E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596B107" w14:textId="77777777" w:rsidR="002211E6" w:rsidRPr="002211E6" w:rsidRDefault="002211E6" w:rsidP="002211E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112504E" w14:textId="77777777" w:rsidR="002211E6" w:rsidRPr="002211E6" w:rsidRDefault="002211E6" w:rsidP="002211E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69F966E" w14:textId="1B6899AB" w:rsidR="002211E6" w:rsidRPr="002211E6" w:rsidRDefault="002211E6" w:rsidP="002211E6">
      <w:pPr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</w:p>
    <w:p w14:paraId="5CCA24AC" w14:textId="77777777" w:rsidR="002211E6" w:rsidRPr="002211E6" w:rsidRDefault="002211E6" w:rsidP="002211E6">
      <w:pPr>
        <w:numPr>
          <w:ilvl w:val="0"/>
          <w:numId w:val="8"/>
        </w:num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211E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Передумова</w:t>
      </w:r>
    </w:p>
    <w:p w14:paraId="51EDBC57" w14:textId="77777777" w:rsidR="002211E6" w:rsidRPr="002211E6" w:rsidRDefault="002211E6" w:rsidP="00221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1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Забезпечення конституційних прав і свобод людини є головним обов’язком держави. Людина, її життя, здоров’я, честь, гідність, недоторканість і безпека визнаються найвищою соціальною цінністю. </w:t>
      </w:r>
    </w:p>
    <w:p w14:paraId="285F37FD" w14:textId="77777777" w:rsidR="002211E6" w:rsidRPr="002211E6" w:rsidRDefault="002211E6" w:rsidP="00221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1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Громада - це складна і різнорідна інфраструктура, яка безперервно розвивається. Темп життя зростає, відбуваються події та заходи із залученням великої кількості громадян. Висока інтенсивність дорожнього руху вимагає оперативного спостереження та контролю в режимі реального часу. Мешканці громади ризикують зіткнутися з багатьма небезпеками, що супроводжують життєдіяльність в сучасних умовах. Це означає, що питання безпеки людини в сучасному середовищі сьогодні є як ніколи актуальним.</w:t>
      </w:r>
    </w:p>
    <w:p w14:paraId="67F3AB57" w14:textId="77777777" w:rsidR="002211E6" w:rsidRPr="002211E6" w:rsidRDefault="002211E6" w:rsidP="00221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1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Загрозлива ситуація на сході країни та напружене соціально-політичне становище у нашій державі, робить пріоритетними напрямками діяльності місцевої влади та правоохоронних органів: попередження надзвичайних ситуацій, проявів тероризму, забезпечення посилених заходів безпеки громадян, збереження комунальної власності та важливих об’єктів громади.</w:t>
      </w:r>
    </w:p>
    <w:p w14:paraId="0A011EEC" w14:textId="77777777" w:rsidR="002211E6" w:rsidRPr="002211E6" w:rsidRDefault="002211E6" w:rsidP="00221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1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огляду на зазначене, до системи, яка забезпечує безпеку мешканців в сучасних умовах, є особливі вимоги щодо надійності, стійкості, ефективності та безперервності роботи у цілодобовому режимі. Існує потреба в нових засобах та методах гарантування безпеки мешканцям громади, прогресивних технологіях та заходах для централізованого забезпечення відео-охорони, технічної безпеки, контролю важливих, стратегічних та небезпечних об’єктів, можливості оперативного впливу на екстрені ситуації.</w:t>
      </w:r>
    </w:p>
    <w:p w14:paraId="680BEFF1" w14:textId="5015638D" w:rsidR="002211E6" w:rsidRPr="002211E6" w:rsidRDefault="002211E6" w:rsidP="00221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1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Комплексна система безпеки нового покоління з використанням технологій інтелектуального аналізу даних забезпечить підвищення безпеки на об’єктах та вулицях громади завдяки безупинному моніторингу ситуації в режимі реального часу, своєчасному автоматичному оповіщенню про тривожні, загрозливі та надзвичайні події для їх запобігання або негайного усунення, наявності засобів екстреного зв’язку, а також скоординованій взаємодії всіх учасників та служб, відповідальних за безпеку громади</w:t>
      </w:r>
      <w:r w:rsidR="00991F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2D00D0D6" w14:textId="77777777" w:rsidR="002211E6" w:rsidRPr="002211E6" w:rsidRDefault="002211E6" w:rsidP="00221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35864E2" w14:textId="77777777" w:rsidR="002211E6" w:rsidRPr="002211E6" w:rsidRDefault="002211E6" w:rsidP="002211E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122DBFD" w14:textId="77777777" w:rsidR="002211E6" w:rsidRPr="002211E6" w:rsidRDefault="002211E6" w:rsidP="002211E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15E40FD" w14:textId="77777777" w:rsidR="002211E6" w:rsidRPr="002211E6" w:rsidRDefault="002211E6" w:rsidP="002211E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7F02012" w14:textId="77777777" w:rsidR="002211E6" w:rsidRPr="002211E6" w:rsidRDefault="002211E6" w:rsidP="002211E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20B3D9C" w14:textId="77777777" w:rsidR="002211E6" w:rsidRPr="002211E6" w:rsidRDefault="002211E6" w:rsidP="002211E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447792A" w14:textId="77777777" w:rsidR="002211E6" w:rsidRPr="002211E6" w:rsidRDefault="002211E6" w:rsidP="002211E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50024E3" w14:textId="77777777" w:rsidR="002211E6" w:rsidRPr="002211E6" w:rsidRDefault="002211E6" w:rsidP="002211E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193F022" w14:textId="77777777" w:rsidR="002211E6" w:rsidRPr="002211E6" w:rsidRDefault="002211E6" w:rsidP="002211E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3700FC1" w14:textId="77777777" w:rsidR="002211E6" w:rsidRPr="002211E6" w:rsidRDefault="002211E6" w:rsidP="002211E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D19634A" w14:textId="77777777" w:rsidR="002211E6" w:rsidRPr="002211E6" w:rsidRDefault="002211E6" w:rsidP="002211E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202D13E" w14:textId="16DBFAF5" w:rsidR="002211E6" w:rsidRPr="002211E6" w:rsidRDefault="002211E6" w:rsidP="002211E6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</w:p>
    <w:p w14:paraId="01221CAE" w14:textId="77777777" w:rsidR="002211E6" w:rsidRPr="002211E6" w:rsidRDefault="002211E6" w:rsidP="002211E6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211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2.</w:t>
      </w:r>
      <w:r w:rsidRPr="002211E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Паспорт Програми</w:t>
      </w:r>
    </w:p>
    <w:p w14:paraId="31514D63" w14:textId="10374793" w:rsidR="002211E6" w:rsidRPr="002211E6" w:rsidRDefault="002211E6" w:rsidP="002211E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211E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забезпечення діяльності комунального підприємства “Калинівська варта” Калинівської селищної ради на 2022 рік</w:t>
      </w:r>
    </w:p>
    <w:p w14:paraId="1712948A" w14:textId="77777777" w:rsidR="002211E6" w:rsidRPr="002211E6" w:rsidRDefault="002211E6" w:rsidP="002211E6">
      <w:pPr>
        <w:tabs>
          <w:tab w:val="center" w:pos="4818"/>
          <w:tab w:val="left" w:pos="78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3"/>
      <w:bookmarkEnd w:id="0"/>
    </w:p>
    <w:tbl>
      <w:tblPr>
        <w:tblW w:w="9407" w:type="dxa"/>
        <w:tblInd w:w="-65" w:type="dxa"/>
        <w:tblLayout w:type="fixed"/>
        <w:tblLook w:val="0000" w:firstRow="0" w:lastRow="0" w:firstColumn="0" w:lastColumn="0" w:noHBand="0" w:noVBand="0"/>
      </w:tblPr>
      <w:tblGrid>
        <w:gridCol w:w="682"/>
        <w:gridCol w:w="4140"/>
        <w:gridCol w:w="4585"/>
      </w:tblGrid>
      <w:tr w:rsidR="002211E6" w:rsidRPr="002211E6" w14:paraId="2EB3068C" w14:textId="77777777" w:rsidTr="00E90672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D92B7E" w14:textId="77777777" w:rsidR="002211E6" w:rsidRPr="002211E6" w:rsidRDefault="002211E6" w:rsidP="002211E6">
            <w:pPr>
              <w:widowControl w:val="0"/>
              <w:numPr>
                <w:ilvl w:val="0"/>
                <w:numId w:val="7"/>
              </w:numPr>
              <w:tabs>
                <w:tab w:val="left" w:pos="1311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11E6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664931" w14:textId="77777777" w:rsidR="002211E6" w:rsidRPr="002211E6" w:rsidRDefault="002211E6" w:rsidP="00221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11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Ініціатор розроблення</w:t>
            </w:r>
          </w:p>
          <w:p w14:paraId="6B12B8CF" w14:textId="77777777" w:rsidR="002211E6" w:rsidRPr="002211E6" w:rsidRDefault="002211E6" w:rsidP="00221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11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Програми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8DF80" w14:textId="52CC816B" w:rsidR="002211E6" w:rsidRPr="002211E6" w:rsidRDefault="002211E6" w:rsidP="00221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11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омунальне підприємство</w:t>
            </w:r>
            <w:r w:rsidRPr="002211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«Калинівська варта» Калинівської селищної ради</w:t>
            </w:r>
          </w:p>
        </w:tc>
      </w:tr>
      <w:tr w:rsidR="002211E6" w:rsidRPr="002211E6" w14:paraId="603ABA1C" w14:textId="77777777" w:rsidTr="00E90672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0EE28E" w14:textId="77777777" w:rsidR="002211E6" w:rsidRPr="002211E6" w:rsidRDefault="002211E6" w:rsidP="002211E6">
            <w:pPr>
              <w:widowControl w:val="0"/>
              <w:numPr>
                <w:ilvl w:val="0"/>
                <w:numId w:val="7"/>
              </w:numPr>
              <w:tabs>
                <w:tab w:val="left" w:pos="1311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11E6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16362E" w14:textId="77777777" w:rsidR="002211E6" w:rsidRPr="002211E6" w:rsidRDefault="002211E6" w:rsidP="00221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11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Розробник Програми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95F53" w14:textId="01F80FB1" w:rsidR="002211E6" w:rsidRPr="002211E6" w:rsidRDefault="002211E6" w:rsidP="00221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11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Комунальне підприємство «Калинівська варта» Калинівської селищної ради</w:t>
            </w:r>
          </w:p>
        </w:tc>
      </w:tr>
      <w:tr w:rsidR="002211E6" w:rsidRPr="002211E6" w14:paraId="413BDB14" w14:textId="77777777" w:rsidTr="00E90672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029E89" w14:textId="77777777" w:rsidR="002211E6" w:rsidRPr="002211E6" w:rsidRDefault="002211E6" w:rsidP="002211E6">
            <w:pPr>
              <w:widowControl w:val="0"/>
              <w:numPr>
                <w:ilvl w:val="0"/>
                <w:numId w:val="7"/>
              </w:numPr>
              <w:tabs>
                <w:tab w:val="left" w:pos="1311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11E6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88C9DC" w14:textId="77777777" w:rsidR="002211E6" w:rsidRPr="002211E6" w:rsidRDefault="002211E6" w:rsidP="00221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2211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Співрозробники</w:t>
            </w:r>
            <w:proofErr w:type="spellEnd"/>
            <w:r w:rsidRPr="002211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Програми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CBEEAB" w14:textId="77777777" w:rsidR="002211E6" w:rsidRDefault="002211E6" w:rsidP="00221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211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Калинівська селищна рада</w:t>
            </w:r>
          </w:p>
          <w:p w14:paraId="45B4B977" w14:textId="2EE4C7A6" w:rsidR="002211E6" w:rsidRPr="002211E6" w:rsidRDefault="002211E6" w:rsidP="00221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211E6" w:rsidRPr="002211E6" w14:paraId="1AD7CB1E" w14:textId="77777777" w:rsidTr="00E90672">
        <w:trPr>
          <w:trHeight w:val="129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05067BB" w14:textId="77777777" w:rsidR="002211E6" w:rsidRPr="002211E6" w:rsidRDefault="002211E6" w:rsidP="002211E6">
            <w:pPr>
              <w:widowControl w:val="0"/>
              <w:numPr>
                <w:ilvl w:val="0"/>
                <w:numId w:val="7"/>
              </w:numPr>
              <w:tabs>
                <w:tab w:val="left" w:pos="1311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11E6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7A84621" w14:textId="77777777" w:rsidR="002211E6" w:rsidRPr="002211E6" w:rsidRDefault="002211E6" w:rsidP="00221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11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розпорядник бюджетних коштів та відповідальний виконавець Програми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D97279F" w14:textId="499687CE" w:rsidR="002211E6" w:rsidRPr="002211E6" w:rsidRDefault="002211E6" w:rsidP="00221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11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Калинівська селищна рада та  Комунальне підприємство «Калинівська варта» Калинівської селищної ради</w:t>
            </w:r>
          </w:p>
        </w:tc>
      </w:tr>
      <w:tr w:rsidR="002211E6" w:rsidRPr="002211E6" w14:paraId="09DAAC02" w14:textId="77777777" w:rsidTr="00E90672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97F4E5" w14:textId="77777777" w:rsidR="002211E6" w:rsidRPr="002211E6" w:rsidRDefault="002211E6" w:rsidP="002211E6">
            <w:pPr>
              <w:widowControl w:val="0"/>
              <w:numPr>
                <w:ilvl w:val="0"/>
                <w:numId w:val="7"/>
              </w:numPr>
              <w:tabs>
                <w:tab w:val="left" w:pos="1311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11E6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9ADB78" w14:textId="77777777" w:rsidR="002211E6" w:rsidRPr="002211E6" w:rsidRDefault="002211E6" w:rsidP="00221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11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Учасники програми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E2621C" w14:textId="76645F82" w:rsidR="002211E6" w:rsidRPr="002211E6" w:rsidRDefault="002211E6" w:rsidP="00221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11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Юридичні особи незалежно від форми власності та</w:t>
            </w:r>
            <w:r w:rsidR="00991F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2211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підпорядкування</w:t>
            </w:r>
          </w:p>
        </w:tc>
      </w:tr>
      <w:tr w:rsidR="002211E6" w:rsidRPr="002211E6" w14:paraId="4410A9DF" w14:textId="77777777" w:rsidTr="00E90672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05887E" w14:textId="77777777" w:rsidR="002211E6" w:rsidRPr="002211E6" w:rsidRDefault="002211E6" w:rsidP="002211E6">
            <w:pPr>
              <w:widowControl w:val="0"/>
              <w:numPr>
                <w:ilvl w:val="0"/>
                <w:numId w:val="7"/>
              </w:numPr>
              <w:tabs>
                <w:tab w:val="left" w:pos="1311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11E6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52135A" w14:textId="77777777" w:rsidR="002211E6" w:rsidRPr="002211E6" w:rsidRDefault="002211E6" w:rsidP="00221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11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Термін реалізації Програми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E3132" w14:textId="77777777" w:rsidR="002211E6" w:rsidRDefault="002211E6" w:rsidP="00221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211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2022 рік</w:t>
            </w:r>
          </w:p>
          <w:p w14:paraId="47BD4BC5" w14:textId="03B0ED59" w:rsidR="00991F53" w:rsidRPr="002211E6" w:rsidRDefault="00991F53" w:rsidP="00221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211E6" w:rsidRPr="002211E6" w14:paraId="18C23110" w14:textId="77777777" w:rsidTr="00E90672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5199AA" w14:textId="77777777" w:rsidR="002211E6" w:rsidRPr="002211E6" w:rsidRDefault="002211E6" w:rsidP="002211E6">
            <w:pPr>
              <w:tabs>
                <w:tab w:val="left" w:pos="131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11E6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80FDCE" w14:textId="77777777" w:rsidR="002211E6" w:rsidRPr="002211E6" w:rsidRDefault="002211E6" w:rsidP="00221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11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Перелік місцевих бюджетів, які беруться участь у виконанні Програми (для комплексних програм)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9582A8" w14:textId="324D22A4" w:rsidR="002211E6" w:rsidRPr="002211E6" w:rsidRDefault="00991F53" w:rsidP="00221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</w:t>
            </w:r>
            <w:r w:rsidR="002211E6" w:rsidRPr="002211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юджет Калинівської селищної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територіальної громади</w:t>
            </w:r>
          </w:p>
        </w:tc>
      </w:tr>
      <w:tr w:rsidR="002211E6" w:rsidRPr="002211E6" w14:paraId="57AB75FA" w14:textId="77777777" w:rsidTr="00E90672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E0F7F8" w14:textId="77777777" w:rsidR="002211E6" w:rsidRPr="002211E6" w:rsidRDefault="002211E6" w:rsidP="002211E6">
            <w:pPr>
              <w:widowControl w:val="0"/>
              <w:numPr>
                <w:ilvl w:val="0"/>
                <w:numId w:val="7"/>
              </w:numPr>
              <w:tabs>
                <w:tab w:val="left" w:pos="1311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11E6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95D80A" w14:textId="77777777" w:rsidR="002211E6" w:rsidRPr="002211E6" w:rsidRDefault="002211E6" w:rsidP="00221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11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Загальний обсяг фінансових ресурсів, необхідних для реалізації Програми, усього,</w:t>
            </w:r>
          </w:p>
          <w:p w14:paraId="488D9D52" w14:textId="77777777" w:rsidR="002211E6" w:rsidRPr="002211E6" w:rsidRDefault="002211E6" w:rsidP="00221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11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 тому числі: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93AA3" w14:textId="77777777" w:rsidR="002211E6" w:rsidRPr="002211E6" w:rsidRDefault="002211E6" w:rsidP="00221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uk-UA" w:eastAsia="ru-RU"/>
              </w:rPr>
            </w:pPr>
            <w:r w:rsidRPr="002211E6">
              <w:rPr>
                <w:rFonts w:ascii="Times New Roman" w:eastAsia="Times New Roman" w:hAnsi="Times New Roman" w:cs="Times New Roman"/>
                <w:color w:val="000000"/>
                <w:sz w:val="28"/>
                <w:lang w:val="uk-UA" w:eastAsia="ru-RU"/>
              </w:rPr>
              <w:t xml:space="preserve">8227,50 </w:t>
            </w:r>
            <w:r w:rsidRPr="0022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тис. грн.</w:t>
            </w:r>
          </w:p>
        </w:tc>
      </w:tr>
      <w:tr w:rsidR="002211E6" w:rsidRPr="002211E6" w14:paraId="1E9DB1C4" w14:textId="77777777" w:rsidTr="00E90672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D9CDE9" w14:textId="77777777" w:rsidR="002211E6" w:rsidRPr="002211E6" w:rsidRDefault="002211E6" w:rsidP="002211E6">
            <w:pPr>
              <w:tabs>
                <w:tab w:val="left" w:pos="131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11E6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val="uk-UA" w:eastAsia="ru-RU"/>
              </w:rPr>
              <w:t>8.1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BD5889" w14:textId="187E4333" w:rsidR="002211E6" w:rsidRPr="002211E6" w:rsidRDefault="002211E6" w:rsidP="00221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11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Кошт</w:t>
            </w:r>
            <w:r w:rsidR="00991F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Pr="002211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бюджету</w:t>
            </w:r>
            <w:r w:rsidR="00991F53">
              <w:t xml:space="preserve"> </w:t>
            </w:r>
            <w:r w:rsidR="00991F53" w:rsidRPr="00991F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Калинівської селищної територіальної громади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A4108" w14:textId="77777777" w:rsidR="002211E6" w:rsidRPr="002211E6" w:rsidRDefault="002211E6" w:rsidP="00221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uk-UA" w:eastAsia="ru-RU"/>
              </w:rPr>
            </w:pPr>
            <w:r w:rsidRPr="002211E6">
              <w:rPr>
                <w:rFonts w:ascii="Times New Roman" w:eastAsia="Times New Roman" w:hAnsi="Times New Roman" w:cs="Times New Roman"/>
                <w:color w:val="000000"/>
                <w:sz w:val="28"/>
                <w:lang w:val="uk-UA" w:eastAsia="ru-RU"/>
              </w:rPr>
              <w:t xml:space="preserve">8227,50 </w:t>
            </w:r>
            <w:r w:rsidRPr="0022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тис. грн.</w:t>
            </w:r>
          </w:p>
        </w:tc>
      </w:tr>
      <w:tr w:rsidR="002211E6" w:rsidRPr="002211E6" w14:paraId="52F1C11D" w14:textId="77777777" w:rsidTr="00E90672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B96839" w14:textId="77777777" w:rsidR="002211E6" w:rsidRPr="002211E6" w:rsidRDefault="002211E6" w:rsidP="002211E6">
            <w:pPr>
              <w:tabs>
                <w:tab w:val="left" w:pos="131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11E6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val="uk-UA" w:eastAsia="ru-RU"/>
              </w:rPr>
              <w:t>8.2.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79072F" w14:textId="77777777" w:rsidR="002211E6" w:rsidRDefault="002211E6" w:rsidP="00221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211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Кошт</w:t>
            </w:r>
            <w:r w:rsidR="00991F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Pr="002211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інших джерел не заборонені законодавством</w:t>
            </w:r>
          </w:p>
          <w:p w14:paraId="3DE01924" w14:textId="26D7A8F2" w:rsidR="00991F53" w:rsidRPr="002211E6" w:rsidRDefault="00991F53" w:rsidP="00221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14A07" w14:textId="77777777" w:rsidR="002211E6" w:rsidRPr="002211E6" w:rsidRDefault="002211E6" w:rsidP="00221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11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 необхідністю</w:t>
            </w:r>
          </w:p>
        </w:tc>
      </w:tr>
    </w:tbl>
    <w:p w14:paraId="1F8A55D2" w14:textId="77777777" w:rsidR="002211E6" w:rsidRPr="002211E6" w:rsidRDefault="002211E6" w:rsidP="00221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90B1C6D" w14:textId="77777777" w:rsidR="002211E6" w:rsidRPr="002211E6" w:rsidRDefault="002211E6" w:rsidP="002211E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A4E51D8" w14:textId="77777777" w:rsidR="002211E6" w:rsidRPr="002211E6" w:rsidRDefault="002211E6" w:rsidP="002211E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9A6B9EB" w14:textId="77777777" w:rsidR="002211E6" w:rsidRPr="002211E6" w:rsidRDefault="002211E6" w:rsidP="002211E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C3715CE" w14:textId="77777777" w:rsidR="002211E6" w:rsidRPr="002211E6" w:rsidRDefault="002211E6" w:rsidP="002211E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84C6AD5" w14:textId="77777777" w:rsidR="002211E6" w:rsidRPr="002211E6" w:rsidRDefault="002211E6" w:rsidP="002211E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6AB55E8" w14:textId="0E585179" w:rsidR="002211E6" w:rsidRDefault="002211E6" w:rsidP="002211E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D3A5084" w14:textId="77777777" w:rsidR="00EF5B25" w:rsidRPr="002211E6" w:rsidRDefault="00EF5B25" w:rsidP="002211E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60B67AA" w14:textId="77777777" w:rsidR="002211E6" w:rsidRPr="002211E6" w:rsidRDefault="002211E6" w:rsidP="002211E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E94E269" w14:textId="5F98EB04" w:rsidR="002211E6" w:rsidRPr="002211E6" w:rsidRDefault="00991F53" w:rsidP="002211E6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991F5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5</w:t>
      </w:r>
    </w:p>
    <w:p w14:paraId="08E43751" w14:textId="77777777" w:rsidR="002211E6" w:rsidRPr="002211E6" w:rsidRDefault="002211E6" w:rsidP="002211E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62AE4A2" w14:textId="77777777" w:rsidR="002211E6" w:rsidRPr="002211E6" w:rsidRDefault="002211E6" w:rsidP="002211E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211E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3. Визначення проблеми, на розв’язання якої спрямована Програма</w:t>
      </w:r>
    </w:p>
    <w:p w14:paraId="2691FC43" w14:textId="3BB589B7" w:rsidR="002211E6" w:rsidRPr="002211E6" w:rsidRDefault="002211E6" w:rsidP="00221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1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Комунальне підприємство “Калинівська варта” Калинівської селищної ради</w:t>
      </w:r>
      <w:r w:rsidRPr="002211E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(далі - Калинівська варта) створен</w:t>
      </w:r>
      <w:r w:rsidR="00991F5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</w:t>
      </w:r>
      <w:r w:rsidRPr="002211E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для забезпечення контролю у сфері дотримання та виконання вимог законодавства про благоустрій населених пунктів, про відходи, захисту прав споживачів.</w:t>
      </w:r>
      <w:r w:rsidRPr="00221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Вирішення проблем забезпечення правопорядку значним чином залежить від чітко налагодженої роботи діяльності Калинівської варти. Головними аспектами цієї діяльності є: контроль за виконанням Правил благоустрою, забезпечення чистоти, порядку утримання і прибирання вуличних, дворових територій, парків, скверів та додержання тиші в громадських місцях Калинівської селищної ради, забезпечення виконання законодавства в сфері екологічної безпеки, боротьба зі стихійної торгівлею, робота з профілактики правопорушень.</w:t>
      </w:r>
    </w:p>
    <w:p w14:paraId="49874EE9" w14:textId="77777777" w:rsidR="002211E6" w:rsidRPr="002211E6" w:rsidRDefault="002211E6" w:rsidP="00221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1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Забезпечення безпеки мешканців та підтримка нормальної життєдіяльності громади завдяки стабільній роботі її важливих об’єктів є однією з головних задач влади.</w:t>
      </w:r>
    </w:p>
    <w:p w14:paraId="66EB1FCD" w14:textId="77777777" w:rsidR="002211E6" w:rsidRPr="002211E6" w:rsidRDefault="002211E6" w:rsidP="00221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1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Повсякчас у громаді здійснюється розбудова, зростає рівень суспільно-політичної активності мешканців, участі у різноманітних масових заходах. Така ситуація вимагає створення необхідності підтримки належного забезпечення суспільної безпеки на території громади.</w:t>
      </w:r>
    </w:p>
    <w:p w14:paraId="652FEF89" w14:textId="77777777" w:rsidR="002211E6" w:rsidRPr="002211E6" w:rsidRDefault="002211E6" w:rsidP="00221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1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співробітництві з правоохоронними органами проводиться постійна робота щодо протидії та профілактики правопорушень, забезпеченню суспільного порядку при проведенні публічних та масових заходів, захисту життя та здоров’я громадян.</w:t>
      </w:r>
    </w:p>
    <w:p w14:paraId="7B054278" w14:textId="77777777" w:rsidR="002211E6" w:rsidRPr="002211E6" w:rsidRDefault="002211E6" w:rsidP="00221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1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реалізації задач забезпечення належної безпеки використовуються засоби відеоспостереження, зв’язку, оповіщення, контролю, обмеження доступу, пожежної безпеки, системи моніторингу та аналізу.</w:t>
      </w:r>
    </w:p>
    <w:p w14:paraId="13D3DE6C" w14:textId="5087A4FA" w:rsidR="002211E6" w:rsidRPr="002211E6" w:rsidRDefault="00991F53" w:rsidP="00221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" w:name="_Hlk87519265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="002211E6" w:rsidRPr="00221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истема відеоспостереження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Калинівської селищної </w:t>
      </w:r>
      <w:r w:rsidR="002211E6" w:rsidRPr="00221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громади </w:t>
      </w:r>
      <w:r w:rsidR="00B431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даний час </w:t>
      </w:r>
      <w:r w:rsidR="002211E6" w:rsidRPr="00221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включає</w:t>
      </w:r>
      <w:r w:rsidR="00B431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себе</w:t>
      </w:r>
      <w:r w:rsidR="002211E6" w:rsidRPr="00221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176 камер відеоспостереження</w:t>
      </w:r>
      <w:r w:rsidR="00B431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які функціонують</w:t>
      </w:r>
      <w:r w:rsidR="002211E6" w:rsidRPr="00221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території </w:t>
      </w:r>
      <w:r w:rsidR="00B431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громади.</w:t>
      </w:r>
    </w:p>
    <w:bookmarkEnd w:id="1"/>
    <w:p w14:paraId="42088D35" w14:textId="5B9090CF" w:rsidR="002211E6" w:rsidRPr="002211E6" w:rsidRDefault="002211E6" w:rsidP="00221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1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Програма </w:t>
      </w:r>
      <w:r w:rsidR="00B43122" w:rsidRPr="00B431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забезпечення діяльності комунального підприємства “Калинівська варта” Калинівської селищної ради на 2022 рік</w:t>
      </w:r>
      <w:r w:rsidR="00B431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(далі – Програма) </w:t>
      </w:r>
      <w:r w:rsidRPr="00221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ставить на меті посилення безпеки громадян, захисту важливих об’єктів громади, комунального майна, підтримка нормальної життєдіяльності громади, посилення безпеки дорожнього руху, підвищення рівня розкриття правопорушень.</w:t>
      </w:r>
    </w:p>
    <w:p w14:paraId="5D1DF807" w14:textId="249ED0FA" w:rsidR="002211E6" w:rsidRPr="002211E6" w:rsidRDefault="00B43122" w:rsidP="00221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2" w:name="_Hlk87519756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</w:t>
      </w:r>
      <w:r w:rsidR="002211E6" w:rsidRPr="00221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розроб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</w:t>
      </w:r>
      <w:r w:rsidR="002211E6" w:rsidRPr="00221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програми було здійснено аналіз існуючої системи відеоспостереження громади, мереж, які знаходяться на балансі виконавчих органів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Калинівської селищної ради </w:t>
      </w:r>
      <w:r w:rsidR="002211E6" w:rsidRPr="00221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підпорядкованих 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</w:t>
      </w:r>
      <w:r w:rsidR="002211E6" w:rsidRPr="00221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комунальних підприємств громади.</w:t>
      </w:r>
    </w:p>
    <w:bookmarkEnd w:id="2"/>
    <w:p w14:paraId="2041969A" w14:textId="5D03F967" w:rsidR="00B43122" w:rsidRDefault="002211E6" w:rsidP="00221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1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Було проведено комплексний аналіз з метою визначення місць та об’єктів громади, які потребують посиленого захисту та контролю над ситуацією. Розглянуто потреби у встановленні камер відеоспостереження, кнопок виклику поліції, датчиків сповіщення, пристроїв системи безпеки в’їздів, мостів, </w:t>
      </w:r>
      <w:r w:rsidRPr="00221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переїздів, площ та перехресть, зупинок, інших місць скупчення людей та підвищеної небезпеки, потенційно небезпечних, </w:t>
      </w:r>
      <w:r w:rsidR="00B431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21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стратегічних</w:t>
      </w:r>
      <w:r w:rsidR="00B431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21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r w:rsidR="00B431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21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важливих для </w:t>
      </w:r>
    </w:p>
    <w:p w14:paraId="70A6891C" w14:textId="18DB4493" w:rsidR="00B43122" w:rsidRDefault="00B43122" w:rsidP="00B431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</w:p>
    <w:p w14:paraId="2EE284D5" w14:textId="77777777" w:rsidR="00B43122" w:rsidRPr="007D1EA2" w:rsidRDefault="00B43122" w:rsidP="00221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"/>
          <w:szCs w:val="4"/>
          <w:lang w:val="uk-UA" w:eastAsia="ru-RU"/>
        </w:rPr>
      </w:pPr>
    </w:p>
    <w:p w14:paraId="61C11336" w14:textId="0F3B4A85" w:rsidR="002211E6" w:rsidRPr="002211E6" w:rsidRDefault="002211E6" w:rsidP="00B431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1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життєдіяльності об’єктів громади, встановлено їх пріоритетність. Найбільш пріоритетні об’єкти передбачено обладнати камерами відеоспостереження та аварійними датчиками у першочерговому порядку.</w:t>
      </w:r>
    </w:p>
    <w:p w14:paraId="470AE352" w14:textId="77777777" w:rsidR="002211E6" w:rsidRPr="002211E6" w:rsidRDefault="002211E6" w:rsidP="00221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1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Світовою практикою доведено, що встановлення комплексних систем відеоспостереження безумовно сприяє попередженню та суттєвому зменшенню кількості правопорушень, виявленню, усуненню причин і умов, що сприяють їх вчиненню у сфері благоустрою та охорони громадського порядку, в тому числі при проведенні заходів з масовим залученням людей. До того ж зазначимо, що важливу роль як у прогнозуванні небезпечних ситуацій, так і своєчасності реагування, відіграють сучасні засоби, що забезпечують зворотній зв'язок населення з правоохоронними та черговими службами.</w:t>
      </w:r>
    </w:p>
    <w:p w14:paraId="07BF9F6D" w14:textId="77777777" w:rsidR="002211E6" w:rsidRPr="002211E6" w:rsidRDefault="002211E6" w:rsidP="00221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1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Серед напрямків забезпечення безпеки слід звернути окрему увагу на контроль за дорожнім рухом. Моніторинг ситуацій на жвавих або небезпечних перехрестях та транспортних магістралях, </w:t>
      </w:r>
      <w:proofErr w:type="spellStart"/>
      <w:r w:rsidRPr="00221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паркувальних</w:t>
      </w:r>
      <w:proofErr w:type="spellEnd"/>
      <w:r w:rsidRPr="00221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майданчиках здійснюватиметься у ситуаційному центрі. Завдяки отриманню та аналізу інформації, яка надходитиме з систем відеоспостереження, іншого спеціалізованого обладнання, відбуватиметься оперативне реагування на аварії, небезпечні та непередбачувані ситуації на автошляхах громади. Крім цього, відповідні правоохоронні органи зможуть отримати повну інформацію про дорожньо-транспортні події, здійснити оперативне відстеження маршруту транспортного засобу у разі злочину тощо.</w:t>
      </w:r>
    </w:p>
    <w:p w14:paraId="5D53DBE2" w14:textId="77777777" w:rsidR="002211E6" w:rsidRPr="002211E6" w:rsidRDefault="002211E6" w:rsidP="00221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1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Враховуючи вищезазначене, відмітимо важливість та актуальність потреби у реалізації наступних задач:</w:t>
      </w:r>
    </w:p>
    <w:p w14:paraId="75274B49" w14:textId="77777777" w:rsidR="002211E6" w:rsidRPr="002211E6" w:rsidRDefault="002211E6" w:rsidP="00221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1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1) розширення системи відеоспостереження за громадськими місцями, важливими та стратегічними об’єктами, дорожнім рухом;</w:t>
      </w:r>
    </w:p>
    <w:p w14:paraId="7F8015B8" w14:textId="77777777" w:rsidR="002211E6" w:rsidRPr="002211E6" w:rsidRDefault="002211E6" w:rsidP="00221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1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2) встановлення датчиків та пристроїв, які мають додаткові функції, важливі для підтримки належного рівня безпеки – контроль параметрів навколишнього середовища, можливість розпізнавання номерних транспортних знаків, обличь громадян, сповіщення та виклику працівників міліції або відповідних служб;</w:t>
      </w:r>
    </w:p>
    <w:p w14:paraId="6FCE2AC1" w14:textId="77777777" w:rsidR="002211E6" w:rsidRPr="002211E6" w:rsidRDefault="002211E6" w:rsidP="00221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1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3) створення єдиної локальної мережі для зв’язку всіх елементів системи;</w:t>
      </w:r>
    </w:p>
    <w:p w14:paraId="534B1224" w14:textId="77777777" w:rsidR="002211E6" w:rsidRPr="002211E6" w:rsidRDefault="002211E6" w:rsidP="00221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9141073" w14:textId="77777777" w:rsidR="002211E6" w:rsidRPr="002211E6" w:rsidRDefault="002211E6" w:rsidP="00221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211E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 Мета Програми</w:t>
      </w:r>
    </w:p>
    <w:p w14:paraId="41C808D6" w14:textId="1B3765E6" w:rsidR="002211E6" w:rsidRPr="002211E6" w:rsidRDefault="002211E6" w:rsidP="00221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21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Мета Програми - забезпечення діяльності комунального підприємства “Калинівська варта” Калинівської селищної ради в сфері </w:t>
      </w:r>
      <w:r w:rsidRPr="002211E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контролю за дотриманням виконання Правил благоустрою, забезпечення чистоти, порядку утримання і прибирання вуличних, дворових територій, парків, скверів та додержання тиші в громадських місцях. Крім того, в  допомозі та сприяння правоохоронним органам та попередженні злочинній діяльності на всій території </w:t>
      </w:r>
      <w:r w:rsidR="00B431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селищної</w:t>
      </w:r>
      <w:r w:rsidRPr="002211E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територіальної громади.</w:t>
      </w:r>
    </w:p>
    <w:p w14:paraId="3207CA4B" w14:textId="77777777" w:rsidR="002211E6" w:rsidRPr="002211E6" w:rsidRDefault="002211E6" w:rsidP="00221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211E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Підвищення рівня громадської безпеки та громадського порядку, забезпечення належного моніторингу ситуації на важливих об’єктах громади, об’єктах благоустрою та комунальної сфери, посилення безпеки дорожнього руху, запобігання злочинності, підвищення оперативності, якості та </w:t>
      </w:r>
      <w:r w:rsidRPr="002211E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достовірності інформації, отриманої службами, які забезпечують безпеку громади, для відповідного швидкого реагування.</w:t>
      </w:r>
    </w:p>
    <w:p w14:paraId="6FE85CD6" w14:textId="626463C3" w:rsidR="002211E6" w:rsidRPr="002211E6" w:rsidRDefault="007D1EA2" w:rsidP="007D1E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7D1EA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7</w:t>
      </w:r>
    </w:p>
    <w:p w14:paraId="403E636C" w14:textId="77777777" w:rsidR="002211E6" w:rsidRPr="002211E6" w:rsidRDefault="002211E6" w:rsidP="00221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478EC71" w14:textId="77777777" w:rsidR="002211E6" w:rsidRPr="002211E6" w:rsidRDefault="002211E6" w:rsidP="007D1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211E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5. Обґрунтування шляхів і засобів розв’язання проблеми, обсягів та джерел фінансування</w:t>
      </w:r>
      <w:r w:rsidRPr="00221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767D1F84" w14:textId="45BACFC1" w:rsidR="007D1EA2" w:rsidRDefault="002211E6" w:rsidP="00221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1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Фінансування заходів щодо виконання Програми, здійснюється в Порядку, визначеному нормативно-правовими актами за рахунок коштів </w:t>
      </w:r>
      <w:bookmarkStart w:id="3" w:name="_Hlk87520095"/>
      <w:r w:rsidRPr="00221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бюджету </w:t>
      </w:r>
      <w:r w:rsidR="007D1E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Калинівської селищної територіальної громади</w:t>
      </w:r>
      <w:bookmarkEnd w:id="3"/>
      <w:r w:rsidR="007D1E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4" w:name="_Hlk87520063"/>
      <w:r w:rsidR="007D1E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(відповідно до додатку до Програми) </w:t>
      </w:r>
      <w:bookmarkEnd w:id="4"/>
      <w:r w:rsidRPr="00221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із залученням інших джерел фінансування, не заборонених законодавством</w:t>
      </w:r>
      <w:r w:rsidR="007D1E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14B640ED" w14:textId="5FA921A8" w:rsidR="002211E6" w:rsidRPr="002211E6" w:rsidRDefault="007D1EA2" w:rsidP="00221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2EE58549" w14:textId="77777777" w:rsidR="002211E6" w:rsidRPr="002211E6" w:rsidRDefault="002211E6" w:rsidP="00221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211E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6. Основні завдання та напрямки реалізації Програми</w:t>
      </w:r>
      <w:r w:rsidRPr="002211E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</w:t>
      </w:r>
      <w:r w:rsidRPr="002211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14:paraId="36371C69" w14:textId="77777777" w:rsidR="002211E6" w:rsidRPr="002211E6" w:rsidRDefault="002211E6" w:rsidP="00221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11E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Основними завданнями Програми є</w:t>
      </w:r>
      <w:r w:rsidRPr="00221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забезпечення виконання рішень селищної ради, виконавчого комітету з питань, що стосуються дотримання правил з питань благоустрою, торгівлі, екології, підтримання в належному санітарному стані території об’єднаної територіальної громади. </w:t>
      </w:r>
    </w:p>
    <w:p w14:paraId="7B49A848" w14:textId="77777777" w:rsidR="002211E6" w:rsidRPr="002211E6" w:rsidRDefault="002211E6" w:rsidP="00221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1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Головне завдання Програми - впровадження комплексної системи безпеки на основі сучасних засобів відеоспостереження, безпеки, моніторингу, контролю, зв'язку, керування та оперативного реагування.</w:t>
      </w:r>
    </w:p>
    <w:p w14:paraId="53C9BE94" w14:textId="77777777" w:rsidR="002211E6" w:rsidRPr="002211E6" w:rsidRDefault="002211E6" w:rsidP="00221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1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Отже, для реалізації вищезазначеної мети, завдання Програми полягають в наступному:</w:t>
      </w:r>
    </w:p>
    <w:p w14:paraId="7DA1074F" w14:textId="77777777" w:rsidR="002211E6" w:rsidRPr="002211E6" w:rsidRDefault="002211E6" w:rsidP="00221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1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1) розширення штату працівників для забезпечення повноцінної роботи з охорони громадського порядку, проходження маршрутів та надання допомоги в роботі правоохоронними органами, підготовки і нормального функціонування системи відео-спостереження;</w:t>
      </w:r>
    </w:p>
    <w:p w14:paraId="25A24FD9" w14:textId="77777777" w:rsidR="002211E6" w:rsidRPr="002211E6" w:rsidRDefault="002211E6" w:rsidP="00221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1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2) розвиток системи відеоспостереження: поступове забезпечення відео-нагляду за всіма місцями та об’єктами, які потребують посиленого захисту та контролю над ситуацією;</w:t>
      </w:r>
    </w:p>
    <w:p w14:paraId="5EDDEBE8" w14:textId="77777777" w:rsidR="002211E6" w:rsidRPr="002211E6" w:rsidRDefault="002211E6" w:rsidP="00221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1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3) встановлення засобів та систем безпеки для моніторингу необхідних параметрів, факторів впливу на ситуацію, розпізнавання, сповіщення, зв’язку, контролю та керування подією;</w:t>
      </w:r>
    </w:p>
    <w:p w14:paraId="02B00657" w14:textId="77777777" w:rsidR="002211E6" w:rsidRPr="002211E6" w:rsidRDefault="002211E6" w:rsidP="00221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1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4)створення єдиної локальної мережі системи, яка забезпечить отримання даних з усіх камер відеоспостереження та інших елементів системи безпеки із доступом до інформації селищної влади та правоохоронних органів;</w:t>
      </w:r>
    </w:p>
    <w:p w14:paraId="35EFF007" w14:textId="77777777" w:rsidR="002211E6" w:rsidRPr="002211E6" w:rsidRDefault="002211E6" w:rsidP="00221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1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5) забезпечення можливості відтворення ходу подій завдяки їх фіксації та</w:t>
      </w:r>
    </w:p>
    <w:p w14:paraId="50D80DC4" w14:textId="77777777" w:rsidR="002211E6" w:rsidRPr="002211E6" w:rsidRDefault="002211E6" w:rsidP="002211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1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зберіганню відповідної відеоінформації;</w:t>
      </w:r>
    </w:p>
    <w:p w14:paraId="0B950527" w14:textId="77777777" w:rsidR="002211E6" w:rsidRPr="002211E6" w:rsidRDefault="002211E6" w:rsidP="00221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1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6) консолідація зусиль влади та правоохоронних органів з метою забезпечення нормальної життєдіяльності громади.</w:t>
      </w:r>
    </w:p>
    <w:p w14:paraId="6EF360B0" w14:textId="77777777" w:rsidR="002211E6" w:rsidRPr="002211E6" w:rsidRDefault="002211E6" w:rsidP="00221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9D130A2" w14:textId="77777777" w:rsidR="002211E6" w:rsidRPr="002211E6" w:rsidRDefault="002211E6" w:rsidP="00221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211E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Очікувані результати</w:t>
      </w:r>
      <w:r w:rsidRPr="00221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14:paraId="39437185" w14:textId="15F2202C" w:rsidR="002211E6" w:rsidRDefault="002211E6" w:rsidP="002211E6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1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Реалізація Програми дозволить: підвищити ефективність роботи </w:t>
      </w:r>
      <w:r w:rsidR="00EA23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Pr="00221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профілакти</w:t>
      </w:r>
      <w:r w:rsidR="00EA23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</w:t>
      </w:r>
      <w:r w:rsidRPr="00221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попередженн</w:t>
      </w:r>
      <w:r w:rsidR="00EA23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Pr="00221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правопорушень в сфері благоустрою; забезпечення чистоти, порядку утримання і прибирання вуличних, дворових територій, парків, скверів та додержання тиші в громадських місцях </w:t>
      </w:r>
      <w:r w:rsidR="00EA23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громади</w:t>
      </w:r>
      <w:r w:rsidRPr="00221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забезпечення виконання законодавства в сфері екологічної безпеки, боротьба зі </w:t>
      </w:r>
      <w:r w:rsidRPr="00221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стихійної торгівлею, робота з профілактики правопорушень, запобіганню та протидії адміністративних та кримінальних правопорушень.</w:t>
      </w:r>
    </w:p>
    <w:p w14:paraId="5BB7DBB1" w14:textId="377401A6" w:rsidR="007D1EA2" w:rsidRDefault="007D1EA2" w:rsidP="002211E6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87009CE" w14:textId="77926962" w:rsidR="007D1EA2" w:rsidRDefault="007D1EA2" w:rsidP="007D1EA2">
      <w:pPr>
        <w:tabs>
          <w:tab w:val="left" w:pos="439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</w:p>
    <w:p w14:paraId="46E1D34E" w14:textId="77777777" w:rsidR="007D1EA2" w:rsidRPr="002211E6" w:rsidRDefault="007D1EA2" w:rsidP="002211E6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B66DDC5" w14:textId="4891EC38" w:rsidR="002211E6" w:rsidRPr="002211E6" w:rsidRDefault="002211E6" w:rsidP="002211E6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1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Результати та досягнення успішного виконання заходів Програми</w:t>
      </w:r>
      <w:r w:rsidR="00EA23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6456C254" w14:textId="77777777" w:rsidR="002211E6" w:rsidRPr="002211E6" w:rsidRDefault="002211E6" w:rsidP="002211E6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1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збереження життя та здоров’я громадян на вулицях та дорогах громади, в громадських місцях та під час проведення масових заходів;</w:t>
      </w:r>
    </w:p>
    <w:p w14:paraId="6F6A02C7" w14:textId="77777777" w:rsidR="002211E6" w:rsidRPr="002211E6" w:rsidRDefault="002211E6" w:rsidP="002211E6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1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забезпечення громадського порядку, здійснення постійного моніторингу стану в багатолюдних місцях;</w:t>
      </w:r>
    </w:p>
    <w:p w14:paraId="50F98C92" w14:textId="211FEE45" w:rsidR="002211E6" w:rsidRPr="002211E6" w:rsidRDefault="002211E6" w:rsidP="002211E6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1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EA23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21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підвищення рівня захищеності стратегічних, важливих та інфраструктурних об’єктів громади;</w:t>
      </w:r>
    </w:p>
    <w:p w14:paraId="109295AF" w14:textId="77777777" w:rsidR="002211E6" w:rsidRPr="002211E6" w:rsidRDefault="002211E6" w:rsidP="002211E6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1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запобігання, оперативне реагування та протидія потенційним загрозам національній безпеці, терористичним проявам, провокаціям, збереження спокою у громаді та безпечної життєдіяльності населення;</w:t>
      </w:r>
    </w:p>
    <w:p w14:paraId="6285097A" w14:textId="77777777" w:rsidR="002211E6" w:rsidRPr="002211E6" w:rsidRDefault="002211E6" w:rsidP="002211E6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1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зменшення кількості та усунення причин виникнення дорожньо-транспортних пригод, зростання дисциплінованості учасників дорожнього руху;</w:t>
      </w:r>
    </w:p>
    <w:p w14:paraId="24C98249" w14:textId="77777777" w:rsidR="002211E6" w:rsidRPr="002211E6" w:rsidRDefault="002211E6" w:rsidP="002211E6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1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зниження кількості правопорушень, забезпечення можливості відновлення ходу подій на основі записаних відеоматеріалів;</w:t>
      </w:r>
    </w:p>
    <w:p w14:paraId="6197F2C0" w14:textId="77777777" w:rsidR="002211E6" w:rsidRPr="002211E6" w:rsidRDefault="002211E6" w:rsidP="002211E6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1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отримання своєчасної та достовірної інформації про подію, небезпечну або надзвичайну ситуацію, можливість впливу на її перебіг та успішне подолання;</w:t>
      </w:r>
    </w:p>
    <w:p w14:paraId="1D488D7D" w14:textId="77777777" w:rsidR="002211E6" w:rsidRPr="002211E6" w:rsidRDefault="002211E6" w:rsidP="002211E6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1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забезпечення взаємодії місцевої влади та правоохоронних органів при проведенні заходів посилення безпеки громадян.</w:t>
      </w:r>
    </w:p>
    <w:p w14:paraId="0368B0CE" w14:textId="77777777" w:rsidR="002211E6" w:rsidRPr="002211E6" w:rsidRDefault="002211E6" w:rsidP="002211E6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25391BF" w14:textId="77777777" w:rsidR="002211E6" w:rsidRPr="002211E6" w:rsidRDefault="002211E6" w:rsidP="002211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211E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7. Заходи і завдання Програми</w:t>
      </w:r>
    </w:p>
    <w:tbl>
      <w:tblPr>
        <w:tblW w:w="978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5409"/>
        <w:gridCol w:w="1276"/>
        <w:gridCol w:w="1275"/>
        <w:gridCol w:w="1417"/>
      </w:tblGrid>
      <w:tr w:rsidR="007D1EA2" w:rsidRPr="00EA23BD" w14:paraId="10674CEB" w14:textId="77777777" w:rsidTr="00EA23BD">
        <w:trPr>
          <w:cantSplit/>
          <w:trHeight w:val="777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F5D0EF" w14:textId="77DA5F07" w:rsidR="007D1EA2" w:rsidRPr="002211E6" w:rsidRDefault="002211E6" w:rsidP="00221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211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7D1EA2" w:rsidRPr="002211E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№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75D3006" w14:textId="77777777" w:rsidR="007D1EA2" w:rsidRPr="002211E6" w:rsidRDefault="007D1EA2" w:rsidP="00221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211E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Перелік заходів і завдань Програми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D082FCB" w14:textId="77777777" w:rsidR="007D1EA2" w:rsidRPr="002211E6" w:rsidRDefault="007D1EA2" w:rsidP="00221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21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Строк виконання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E1E61E1" w14:textId="77777777" w:rsidR="007D1EA2" w:rsidRPr="002211E6" w:rsidRDefault="007D1EA2" w:rsidP="007D1EA2">
            <w:pPr>
              <w:spacing w:after="0" w:line="240" w:lineRule="auto"/>
              <w:ind w:left="-4" w:firstLine="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21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Виконавці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92FFAC" w14:textId="77777777" w:rsidR="007D1EA2" w:rsidRPr="002211E6" w:rsidRDefault="007D1EA2" w:rsidP="00221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21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Очікуваний результат</w:t>
            </w:r>
          </w:p>
        </w:tc>
      </w:tr>
      <w:tr w:rsidR="007D1EA2" w:rsidRPr="00B24E15" w14:paraId="6B511E54" w14:textId="77777777" w:rsidTr="00EA23BD">
        <w:trPr>
          <w:cantSplit/>
          <w:trHeight w:val="980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5FE8845" w14:textId="77777777" w:rsidR="007D1EA2" w:rsidRPr="002211E6" w:rsidRDefault="007D1EA2" w:rsidP="00221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2211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1</w:t>
            </w:r>
          </w:p>
          <w:p w14:paraId="70BEA20B" w14:textId="77777777" w:rsidR="007D1EA2" w:rsidRPr="002211E6" w:rsidRDefault="007D1EA2" w:rsidP="00221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D62F86D" w14:textId="77777777" w:rsidR="007D1EA2" w:rsidRDefault="007D1EA2" w:rsidP="007D1EA2">
            <w:pPr>
              <w:spacing w:after="0" w:line="240" w:lineRule="auto"/>
              <w:ind w:left="156" w:right="13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211E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Здійснення контролю за станом благоустрою території Калинівської селищної ради, підтриманням порядку, забезпечення попередження, запобігання та припинення правопорушень в цій сфері</w:t>
            </w:r>
          </w:p>
          <w:p w14:paraId="5C5B7E2D" w14:textId="22F64933" w:rsidR="00EA23BD" w:rsidRPr="002211E6" w:rsidRDefault="00EA23BD" w:rsidP="007D1EA2">
            <w:pPr>
              <w:spacing w:after="0" w:line="240" w:lineRule="auto"/>
              <w:ind w:left="156" w:right="13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6AF1B0DE" w14:textId="2708385B" w:rsidR="007D1EA2" w:rsidRPr="002211E6" w:rsidRDefault="007D1EA2" w:rsidP="007D1E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211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</w:t>
            </w:r>
            <w:r w:rsidRPr="00EA23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2211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2022 року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551B1F1F" w14:textId="77700CC3" w:rsidR="007D1EA2" w:rsidRPr="002211E6" w:rsidRDefault="007D1EA2" w:rsidP="007D1E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211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="00EA23BD" w:rsidRPr="00EA23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омунальне підприємство </w:t>
            </w:r>
            <w:r w:rsidRPr="002211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«Калинівська варта» Калинівської</w:t>
            </w:r>
            <w:r w:rsidR="00EA23BD" w:rsidRPr="00EA23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2211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селищної  ради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072681E0" w14:textId="00026B48" w:rsidR="007D1EA2" w:rsidRPr="002211E6" w:rsidRDefault="007D1EA2" w:rsidP="007D1E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211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Покращення умов життєдіяльності Калинівської селищної </w:t>
            </w:r>
            <w:r w:rsidR="00EA23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територіальної </w:t>
            </w:r>
            <w:r w:rsidR="00EA23BD" w:rsidRPr="002211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громади </w:t>
            </w:r>
          </w:p>
        </w:tc>
      </w:tr>
      <w:tr w:rsidR="007D1EA2" w:rsidRPr="00EA23BD" w14:paraId="0D718E30" w14:textId="77777777" w:rsidTr="00EA23BD">
        <w:trPr>
          <w:cantSplit/>
          <w:trHeight w:val="980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2055FF3" w14:textId="77777777" w:rsidR="007D1EA2" w:rsidRPr="002211E6" w:rsidRDefault="007D1EA2" w:rsidP="00221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2211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3EA240" w14:textId="77777777" w:rsidR="007D1EA2" w:rsidRPr="002211E6" w:rsidRDefault="007D1EA2" w:rsidP="007D1EA2">
            <w:pPr>
              <w:spacing w:after="0" w:line="240" w:lineRule="auto"/>
              <w:ind w:left="156" w:right="13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211E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Здійснення профілактичних заходів з метою запобігання правопорушенням в сфері благоустрою</w:t>
            </w: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4E35B33" w14:textId="77777777" w:rsidR="007D1EA2" w:rsidRPr="002211E6" w:rsidRDefault="007D1EA2" w:rsidP="00221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12E8739" w14:textId="77777777" w:rsidR="007D1EA2" w:rsidRPr="002211E6" w:rsidRDefault="007D1EA2" w:rsidP="00221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8FBDD0" w14:textId="77777777" w:rsidR="007D1EA2" w:rsidRPr="002211E6" w:rsidRDefault="007D1EA2" w:rsidP="00221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</w:tr>
      <w:tr w:rsidR="007D1EA2" w:rsidRPr="00EA23BD" w14:paraId="7FC1AE56" w14:textId="77777777" w:rsidTr="00EA23BD">
        <w:trPr>
          <w:cantSplit/>
          <w:trHeight w:val="980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8686EB3" w14:textId="77777777" w:rsidR="007D1EA2" w:rsidRPr="002211E6" w:rsidRDefault="007D1EA2" w:rsidP="00221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2211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6562C82" w14:textId="620EC589" w:rsidR="007D1EA2" w:rsidRDefault="007D1EA2" w:rsidP="007D1EA2">
            <w:pPr>
              <w:spacing w:after="0" w:line="240" w:lineRule="auto"/>
              <w:ind w:left="156" w:right="13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211E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Здійснення контролю за дотриманням підприємствами, установами, організаціями, громадянами вимог </w:t>
            </w:r>
            <w:r w:rsidR="004326F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з</w:t>
            </w:r>
            <w:r w:rsidRPr="002211E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аконів України “Про благоустрій населених пунктів”, «Про відходи», «Про захист прав споживачів», </w:t>
            </w:r>
            <w:r w:rsidR="00EA2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</w:t>
            </w:r>
            <w:r w:rsidRPr="002211E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равил</w:t>
            </w:r>
            <w:r w:rsidRPr="002211E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 </w:t>
            </w:r>
            <w:r w:rsidRPr="002211E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благоустрою Калинівської селищної ради, інших нормативно-правових актів, що регулюють відносини в цій сфері у порядку встановленому законодавством</w:t>
            </w:r>
          </w:p>
          <w:p w14:paraId="396BA9C3" w14:textId="0F7C8064" w:rsidR="00EA23BD" w:rsidRPr="002211E6" w:rsidRDefault="00EA23BD" w:rsidP="007D1EA2">
            <w:pPr>
              <w:spacing w:after="0" w:line="240" w:lineRule="auto"/>
              <w:ind w:left="156" w:right="13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25C646B" w14:textId="77777777" w:rsidR="007D1EA2" w:rsidRPr="002211E6" w:rsidRDefault="007D1EA2" w:rsidP="00221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D85611E" w14:textId="77777777" w:rsidR="007D1EA2" w:rsidRPr="002211E6" w:rsidRDefault="007D1EA2" w:rsidP="00221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8739D0" w14:textId="77777777" w:rsidR="007D1EA2" w:rsidRPr="002211E6" w:rsidRDefault="007D1EA2" w:rsidP="00221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</w:tr>
    </w:tbl>
    <w:p w14:paraId="38E151B4" w14:textId="370833A4" w:rsidR="00EA23BD" w:rsidRDefault="00EA23BD"/>
    <w:p w14:paraId="50B1FED5" w14:textId="578A0C91" w:rsidR="00EA23BD" w:rsidRDefault="00EA23BD"/>
    <w:p w14:paraId="6610F2B0" w14:textId="333B25E0" w:rsidR="00EA23BD" w:rsidRPr="00EA23BD" w:rsidRDefault="00EA23BD" w:rsidP="00EA23B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A23BD">
        <w:rPr>
          <w:rFonts w:ascii="Times New Roman" w:hAnsi="Times New Roman" w:cs="Times New Roman"/>
          <w:sz w:val="28"/>
          <w:szCs w:val="28"/>
          <w:lang w:val="uk-UA"/>
        </w:rPr>
        <w:t>9</w:t>
      </w:r>
    </w:p>
    <w:tbl>
      <w:tblPr>
        <w:tblW w:w="9638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5267"/>
        <w:gridCol w:w="1276"/>
        <w:gridCol w:w="1275"/>
        <w:gridCol w:w="1417"/>
      </w:tblGrid>
      <w:tr w:rsidR="007D1EA2" w:rsidRPr="00EA23BD" w14:paraId="2B9F21E8" w14:textId="77777777" w:rsidTr="001F5FBF">
        <w:trPr>
          <w:cantSplit/>
          <w:trHeight w:val="405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44A07E9" w14:textId="77777777" w:rsidR="007D1EA2" w:rsidRPr="002211E6" w:rsidRDefault="007D1EA2" w:rsidP="002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2211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71E5A6C" w14:textId="77777777" w:rsidR="007D1EA2" w:rsidRPr="002211E6" w:rsidRDefault="007D1EA2" w:rsidP="007D1EA2">
            <w:pPr>
              <w:spacing w:after="0" w:line="240" w:lineRule="auto"/>
              <w:ind w:left="156" w:right="13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2211E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Здійснення контролю за озелененням, охороною зелених насаджень і водойм, утриманням в належному стані закріплених та прилеглих до належних суб’єктам господарювання, установам, організаціям будівель, споруд та територій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127FC6D7" w14:textId="77777777" w:rsidR="007D1EA2" w:rsidRPr="002211E6" w:rsidRDefault="007D1EA2" w:rsidP="002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AFBE545" w14:textId="77777777" w:rsidR="007D1EA2" w:rsidRPr="002211E6" w:rsidRDefault="007D1EA2" w:rsidP="002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64C324" w14:textId="77777777" w:rsidR="007D1EA2" w:rsidRPr="002211E6" w:rsidRDefault="007D1EA2" w:rsidP="002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</w:tr>
      <w:tr w:rsidR="007D1EA2" w:rsidRPr="00EA23BD" w14:paraId="655874DE" w14:textId="77777777" w:rsidTr="001F5FBF">
        <w:trPr>
          <w:cantSplit/>
          <w:trHeight w:val="405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E4955B" w14:textId="77777777" w:rsidR="007D1EA2" w:rsidRPr="002211E6" w:rsidRDefault="007D1EA2" w:rsidP="002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2211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6426FE4" w14:textId="77777777" w:rsidR="007D1EA2" w:rsidRPr="002211E6" w:rsidRDefault="007D1EA2" w:rsidP="007D1EA2">
            <w:pPr>
              <w:spacing w:after="0" w:line="240" w:lineRule="auto"/>
              <w:ind w:left="156" w:right="13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2211E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Здійснення контролю за додержанням суб’єктами господарювання, установами, організаціями незалежно від форм власності та громадянами вимог законодавства у сфері поводження з побутовими та виробничими відходами</w:t>
            </w: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1DCB61A3" w14:textId="77777777" w:rsidR="007D1EA2" w:rsidRPr="002211E6" w:rsidRDefault="007D1EA2" w:rsidP="002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1E6D5B98" w14:textId="77777777" w:rsidR="007D1EA2" w:rsidRPr="002211E6" w:rsidRDefault="007D1EA2" w:rsidP="002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0C9262" w14:textId="77777777" w:rsidR="007D1EA2" w:rsidRPr="002211E6" w:rsidRDefault="007D1EA2" w:rsidP="002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</w:tr>
      <w:tr w:rsidR="007D1EA2" w:rsidRPr="001C52BB" w14:paraId="046198FB" w14:textId="77777777" w:rsidTr="001F5FBF">
        <w:trPr>
          <w:cantSplit/>
          <w:trHeight w:val="405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D885C7E" w14:textId="77777777" w:rsidR="007D1EA2" w:rsidRPr="002211E6" w:rsidRDefault="007D1EA2" w:rsidP="002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2211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6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50FA35" w14:textId="057ACDF3" w:rsidR="007D1EA2" w:rsidRPr="002211E6" w:rsidRDefault="007D1EA2" w:rsidP="00EF5B25">
            <w:pPr>
              <w:spacing w:after="0" w:line="240" w:lineRule="auto"/>
              <w:ind w:left="156" w:right="13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211E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Вжиття заходів щодо зупинення робіт, які проводяться самовільно і порушують стан благоустрою </w:t>
            </w:r>
            <w:r w:rsidR="001F5FB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населених пунктів громади</w:t>
            </w: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149B9215" w14:textId="77777777" w:rsidR="007D1EA2" w:rsidRPr="002211E6" w:rsidRDefault="007D1EA2" w:rsidP="002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F3FE667" w14:textId="77777777" w:rsidR="007D1EA2" w:rsidRPr="002211E6" w:rsidRDefault="007D1EA2" w:rsidP="002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388C0D" w14:textId="77777777" w:rsidR="007D1EA2" w:rsidRPr="002211E6" w:rsidRDefault="007D1EA2" w:rsidP="002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</w:tr>
      <w:tr w:rsidR="007D1EA2" w:rsidRPr="00EA23BD" w14:paraId="30D444B1" w14:textId="77777777" w:rsidTr="001F5FBF">
        <w:trPr>
          <w:cantSplit/>
          <w:trHeight w:val="405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3688E3" w14:textId="77777777" w:rsidR="007D1EA2" w:rsidRPr="002211E6" w:rsidRDefault="007D1EA2" w:rsidP="002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2211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7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7D3B8CF" w14:textId="77777777" w:rsidR="00EF5B25" w:rsidRPr="00EF5B25" w:rsidRDefault="00EF5B25" w:rsidP="00EF5B25">
            <w:pPr>
              <w:snapToGrid w:val="0"/>
              <w:spacing w:after="0" w:line="240" w:lineRule="auto"/>
              <w:ind w:left="156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F5B2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Профілактика та припинення торгівлі в місцях не відведених для торгівлі</w:t>
            </w:r>
          </w:p>
          <w:p w14:paraId="5A2E2CAD" w14:textId="3969B864" w:rsidR="007D1EA2" w:rsidRPr="002211E6" w:rsidRDefault="007D1EA2" w:rsidP="00EA23BD">
            <w:pPr>
              <w:snapToGrid w:val="0"/>
              <w:spacing w:after="0" w:line="240" w:lineRule="auto"/>
              <w:ind w:left="15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874DC3D" w14:textId="77777777" w:rsidR="007D1EA2" w:rsidRPr="002211E6" w:rsidRDefault="007D1EA2" w:rsidP="002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631DF82" w14:textId="77777777" w:rsidR="007D1EA2" w:rsidRPr="002211E6" w:rsidRDefault="007D1EA2" w:rsidP="002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440B108" w14:textId="77777777" w:rsidR="007D1EA2" w:rsidRPr="002211E6" w:rsidRDefault="007D1EA2" w:rsidP="002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</w:tr>
    </w:tbl>
    <w:p w14:paraId="5A5C0A66" w14:textId="77777777" w:rsidR="002211E6" w:rsidRPr="002211E6" w:rsidRDefault="002211E6" w:rsidP="002211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/>
          <w:sz w:val="28"/>
          <w:szCs w:val="28"/>
          <w:lang w:val="uk-UA" w:eastAsia="ru-RU"/>
        </w:rPr>
      </w:pPr>
    </w:p>
    <w:p w14:paraId="1807CB91" w14:textId="77777777" w:rsidR="002211E6" w:rsidRPr="002211E6" w:rsidRDefault="002211E6" w:rsidP="002211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/>
          <w:sz w:val="28"/>
          <w:szCs w:val="28"/>
          <w:lang w:val="uk-UA" w:eastAsia="ru-RU"/>
        </w:rPr>
      </w:pPr>
    </w:p>
    <w:p w14:paraId="7E192B5A" w14:textId="77777777" w:rsidR="002211E6" w:rsidRPr="002211E6" w:rsidRDefault="002211E6" w:rsidP="00EA23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211E6">
        <w:rPr>
          <w:rFonts w:ascii="Times New Roman" w:eastAsia="Times New Roman" w:hAnsi="Times New Roman" w:cs="Times New Roman"/>
          <w:b/>
          <w:color w:val="1D1B11"/>
          <w:sz w:val="28"/>
          <w:szCs w:val="28"/>
          <w:lang w:val="uk-UA" w:eastAsia="ru-RU"/>
        </w:rPr>
        <w:t>8. Координація та контроль за ходом виконання Програми</w:t>
      </w:r>
    </w:p>
    <w:p w14:paraId="0A6DDE46" w14:textId="77777777" w:rsidR="002211E6" w:rsidRPr="002211E6" w:rsidRDefault="002211E6" w:rsidP="002211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21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Калинівська селищна рада</w:t>
      </w:r>
      <w:r w:rsidRPr="002211E6">
        <w:rPr>
          <w:rFonts w:ascii="Times New Roman" w:eastAsia="Times New Roman" w:hAnsi="Times New Roman" w:cs="Times New Roman"/>
          <w:color w:val="1D1B11"/>
          <w:sz w:val="28"/>
          <w:szCs w:val="28"/>
          <w:lang w:val="uk-UA" w:eastAsia="ru-RU"/>
        </w:rPr>
        <w:t xml:space="preserve"> здійснює контроль за виконанням Програми.</w:t>
      </w:r>
    </w:p>
    <w:p w14:paraId="33F4D03D" w14:textId="77777777" w:rsidR="002211E6" w:rsidRPr="002211E6" w:rsidRDefault="002211E6" w:rsidP="002211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val="uk-UA" w:eastAsia="ru-RU"/>
        </w:rPr>
      </w:pPr>
      <w:r w:rsidRPr="002211E6">
        <w:rPr>
          <w:rFonts w:ascii="Times New Roman" w:eastAsia="Times New Roman" w:hAnsi="Times New Roman" w:cs="Times New Roman"/>
          <w:color w:val="1D1B11"/>
          <w:sz w:val="28"/>
          <w:szCs w:val="28"/>
          <w:lang w:val="uk-UA" w:eastAsia="ru-RU"/>
        </w:rPr>
        <w:t>Відповідальний виконавець Програми щоквартально готує та подає в</w:t>
      </w:r>
      <w:r w:rsidRPr="00221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иконавчому комітету  Калинівської селищної ради </w:t>
      </w:r>
      <w:r w:rsidRPr="002211E6">
        <w:rPr>
          <w:rFonts w:ascii="Times New Roman" w:eastAsia="Times New Roman" w:hAnsi="Times New Roman" w:cs="Times New Roman"/>
          <w:color w:val="1D1B11"/>
          <w:sz w:val="28"/>
          <w:szCs w:val="28"/>
          <w:lang w:val="uk-UA" w:eastAsia="ru-RU"/>
        </w:rPr>
        <w:t>узагальнену інформацію про стан її виконання.</w:t>
      </w:r>
    </w:p>
    <w:p w14:paraId="51E57F76" w14:textId="3FBC7BC9" w:rsidR="002211E6" w:rsidRPr="002211E6" w:rsidRDefault="002211E6" w:rsidP="002211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val="uk-UA" w:eastAsia="ru-RU"/>
        </w:rPr>
      </w:pPr>
      <w:bookmarkStart w:id="5" w:name="_Hlk87520758"/>
      <w:r w:rsidRPr="002211E6">
        <w:rPr>
          <w:rFonts w:ascii="Times New Roman" w:eastAsia="Times New Roman" w:hAnsi="Times New Roman" w:cs="Times New Roman"/>
          <w:color w:val="1D1B11"/>
          <w:sz w:val="28"/>
          <w:szCs w:val="28"/>
          <w:lang w:val="uk-UA" w:eastAsia="ru-RU"/>
        </w:rPr>
        <w:t xml:space="preserve">Виконавчі органи Калинівської </w:t>
      </w:r>
      <w:r w:rsidR="00EA23BD">
        <w:rPr>
          <w:rFonts w:ascii="Times New Roman" w:eastAsia="Times New Roman" w:hAnsi="Times New Roman" w:cs="Times New Roman"/>
          <w:color w:val="1D1B11"/>
          <w:sz w:val="28"/>
          <w:szCs w:val="28"/>
          <w:lang w:val="uk-UA" w:eastAsia="ru-RU"/>
        </w:rPr>
        <w:t>селищної ради</w:t>
      </w:r>
      <w:r w:rsidRPr="002211E6">
        <w:rPr>
          <w:rFonts w:ascii="Times New Roman" w:eastAsia="Times New Roman" w:hAnsi="Times New Roman" w:cs="Times New Roman"/>
          <w:color w:val="1D1B11"/>
          <w:sz w:val="28"/>
          <w:szCs w:val="28"/>
          <w:lang w:val="uk-UA" w:eastAsia="ru-RU"/>
        </w:rPr>
        <w:t xml:space="preserve">, </w:t>
      </w:r>
      <w:proofErr w:type="spellStart"/>
      <w:r w:rsidRPr="002211E6">
        <w:rPr>
          <w:rFonts w:ascii="Times New Roman" w:eastAsia="Times New Roman" w:hAnsi="Times New Roman" w:cs="Times New Roman"/>
          <w:color w:val="1D1B11"/>
          <w:sz w:val="28"/>
          <w:szCs w:val="28"/>
          <w:lang w:val="uk-UA" w:eastAsia="ru-RU"/>
        </w:rPr>
        <w:t>старостинськ</w:t>
      </w:r>
      <w:r w:rsidR="00EA23BD">
        <w:rPr>
          <w:rFonts w:ascii="Times New Roman" w:eastAsia="Times New Roman" w:hAnsi="Times New Roman" w:cs="Times New Roman"/>
          <w:color w:val="1D1B11"/>
          <w:sz w:val="28"/>
          <w:szCs w:val="28"/>
          <w:lang w:val="uk-UA" w:eastAsia="ru-RU"/>
        </w:rPr>
        <w:t>і</w:t>
      </w:r>
      <w:proofErr w:type="spellEnd"/>
      <w:r w:rsidRPr="002211E6">
        <w:rPr>
          <w:rFonts w:ascii="Times New Roman" w:eastAsia="Times New Roman" w:hAnsi="Times New Roman" w:cs="Times New Roman"/>
          <w:color w:val="1D1B11"/>
          <w:sz w:val="28"/>
          <w:szCs w:val="28"/>
          <w:lang w:val="uk-UA" w:eastAsia="ru-RU"/>
        </w:rPr>
        <w:t xml:space="preserve"> округ</w:t>
      </w:r>
      <w:r w:rsidR="00EA23BD">
        <w:rPr>
          <w:rFonts w:ascii="Times New Roman" w:eastAsia="Times New Roman" w:hAnsi="Times New Roman" w:cs="Times New Roman"/>
          <w:color w:val="1D1B11"/>
          <w:sz w:val="28"/>
          <w:szCs w:val="28"/>
          <w:lang w:val="uk-UA" w:eastAsia="ru-RU"/>
        </w:rPr>
        <w:t>и</w:t>
      </w:r>
      <w:r w:rsidRPr="002211E6">
        <w:rPr>
          <w:rFonts w:ascii="Times New Roman" w:eastAsia="Times New Roman" w:hAnsi="Times New Roman" w:cs="Times New Roman"/>
          <w:color w:val="1D1B11"/>
          <w:sz w:val="28"/>
          <w:szCs w:val="28"/>
          <w:lang w:val="uk-UA" w:eastAsia="ru-RU"/>
        </w:rPr>
        <w:t>, організації та підприємства, відповідальні за здійснення запланованих Програмою заходів, забезпечують їх реалізацію в повному обсязі та у визначені терміни.</w:t>
      </w:r>
    </w:p>
    <w:bookmarkEnd w:id="5"/>
    <w:p w14:paraId="6C57C0C2" w14:textId="77777777" w:rsidR="002211E6" w:rsidRPr="002211E6" w:rsidRDefault="002211E6" w:rsidP="002211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val="uk-UA" w:eastAsia="ru-RU"/>
        </w:rPr>
      </w:pPr>
      <w:r w:rsidRPr="002211E6">
        <w:rPr>
          <w:rFonts w:ascii="Times New Roman" w:eastAsia="Times New Roman" w:hAnsi="Times New Roman" w:cs="Times New Roman"/>
          <w:color w:val="1D1B11"/>
          <w:sz w:val="28"/>
          <w:szCs w:val="28"/>
          <w:lang w:val="uk-UA" w:eastAsia="ru-RU"/>
        </w:rPr>
        <w:t>За необхідності, заходи Програми можуть бути скориговані з урахуванням соціально-економічної та соціально-політичної ситуації, результатів моніторингу, в залежності від потреб та виходячи з реальних фінансових можливостей бюджету</w:t>
      </w:r>
    </w:p>
    <w:p w14:paraId="50C43A56" w14:textId="77777777" w:rsidR="002211E6" w:rsidRPr="002211E6" w:rsidRDefault="002211E6" w:rsidP="002211E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34F94D1" w14:textId="77777777" w:rsidR="00EA23BD" w:rsidRPr="00EA23BD" w:rsidRDefault="002211E6" w:rsidP="00EA23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bookmarkStart w:id="6" w:name="_Hlk87520781"/>
      <w:r w:rsidRPr="002211E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Директор   </w:t>
      </w:r>
      <w:r w:rsidR="00EA23BD" w:rsidRPr="00EA23B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Комунального </w:t>
      </w:r>
    </w:p>
    <w:p w14:paraId="0A7420DC" w14:textId="6F0CC5CD" w:rsidR="00EA23BD" w:rsidRPr="00EA23BD" w:rsidRDefault="00EA23BD" w:rsidP="00EA23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A23B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підприємства «Калинівська варта» </w:t>
      </w:r>
    </w:p>
    <w:p w14:paraId="12FEE710" w14:textId="497017F8" w:rsidR="002211E6" w:rsidRPr="002211E6" w:rsidRDefault="00EA23BD" w:rsidP="00EA23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A23B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Калинівської селищної  ради</w:t>
      </w:r>
      <w:r w:rsidR="002211E6" w:rsidRPr="002211E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</w:t>
      </w:r>
      <w:r w:rsidR="002211E6" w:rsidRPr="002211E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</w:t>
      </w:r>
      <w:r w:rsidR="002211E6" w:rsidRPr="002211E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Григорій</w:t>
      </w:r>
      <w:r w:rsidR="002211E6" w:rsidRPr="002211E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2211E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ФЕЩЕНКО</w:t>
      </w:r>
    </w:p>
    <w:bookmarkEnd w:id="6"/>
    <w:p w14:paraId="57F300EA" w14:textId="77777777" w:rsidR="002211E6" w:rsidRPr="002211E6" w:rsidRDefault="002211E6" w:rsidP="002211E6">
      <w:pPr>
        <w:spacing w:after="0" w:line="240" w:lineRule="auto"/>
        <w:rPr>
          <w:rFonts w:ascii="UkrainianBaltica" w:eastAsia="Times New Roman" w:hAnsi="UkrainianBaltica" w:cs="Times New Roman"/>
          <w:sz w:val="20"/>
          <w:szCs w:val="20"/>
          <w:lang w:val="uk-UA" w:eastAsia="ru-RU"/>
        </w:rPr>
        <w:sectPr w:rsidR="002211E6" w:rsidRPr="002211E6" w:rsidSect="005831EF">
          <w:pgSz w:w="11906" w:h="16838"/>
          <w:pgMar w:top="567" w:right="567" w:bottom="1134" w:left="1701" w:header="720" w:footer="720" w:gutter="0"/>
          <w:cols w:space="708"/>
          <w:docGrid w:linePitch="360"/>
        </w:sectPr>
      </w:pPr>
    </w:p>
    <w:p w14:paraId="1FA6F9F8" w14:textId="77777777" w:rsidR="001F5FBF" w:rsidRDefault="002211E6" w:rsidP="002211E6">
      <w:pPr>
        <w:spacing w:after="0" w:line="240" w:lineRule="auto"/>
        <w:jc w:val="right"/>
        <w:rPr>
          <w:rFonts w:ascii="UkrainianBaltica" w:eastAsia="Times New Roman" w:hAnsi="UkrainianBaltica" w:cs="Times New Roman"/>
          <w:b/>
          <w:color w:val="000000"/>
          <w:sz w:val="28"/>
          <w:szCs w:val="28"/>
          <w:lang w:val="uk-UA" w:eastAsia="ru-RU"/>
        </w:rPr>
      </w:pPr>
      <w:r w:rsidRPr="002211E6">
        <w:rPr>
          <w:rFonts w:ascii="UkrainianBaltica" w:eastAsia="Times New Roman" w:hAnsi="UkrainianBaltica" w:cs="Times New Roman"/>
          <w:b/>
          <w:color w:val="000000"/>
          <w:sz w:val="28"/>
          <w:szCs w:val="28"/>
          <w:lang w:val="uk-UA" w:eastAsia="ru-RU"/>
        </w:rPr>
        <w:lastRenderedPageBreak/>
        <w:t xml:space="preserve">                                                         </w:t>
      </w:r>
    </w:p>
    <w:p w14:paraId="4EAB26C8" w14:textId="77777777" w:rsidR="001F5FBF" w:rsidRDefault="002211E6" w:rsidP="002211E6">
      <w:pPr>
        <w:spacing w:after="0" w:line="240" w:lineRule="auto"/>
        <w:jc w:val="right"/>
        <w:rPr>
          <w:rFonts w:ascii="UkrainianBaltica" w:eastAsia="Times New Roman" w:hAnsi="UkrainianBaltica" w:cs="Times New Roman"/>
          <w:b/>
          <w:color w:val="000000"/>
          <w:sz w:val="28"/>
          <w:szCs w:val="28"/>
          <w:lang w:val="uk-UA" w:eastAsia="ru-RU"/>
        </w:rPr>
      </w:pPr>
      <w:r w:rsidRPr="002211E6">
        <w:rPr>
          <w:rFonts w:ascii="UkrainianBaltica" w:eastAsia="Times New Roman" w:hAnsi="UkrainianBaltica" w:cs="Times New Roman"/>
          <w:b/>
          <w:color w:val="000000"/>
          <w:sz w:val="28"/>
          <w:szCs w:val="28"/>
          <w:lang w:val="uk-UA" w:eastAsia="ru-RU"/>
        </w:rPr>
        <w:t xml:space="preserve">  </w:t>
      </w:r>
    </w:p>
    <w:p w14:paraId="20770260" w14:textId="63D071D0" w:rsidR="002211E6" w:rsidRPr="002211E6" w:rsidRDefault="002211E6" w:rsidP="002211E6">
      <w:pPr>
        <w:spacing w:after="0" w:line="240" w:lineRule="auto"/>
        <w:jc w:val="right"/>
        <w:rPr>
          <w:rFonts w:ascii="UkrainianBaltica" w:eastAsia="Times New Roman" w:hAnsi="UkrainianBaltica" w:cs="Times New Roman"/>
          <w:b/>
          <w:color w:val="000000"/>
          <w:sz w:val="28"/>
          <w:szCs w:val="28"/>
          <w:lang w:val="uk-UA" w:eastAsia="ru-RU"/>
        </w:rPr>
      </w:pPr>
      <w:bookmarkStart w:id="7" w:name="_Hlk87520839"/>
      <w:r w:rsidRPr="002211E6">
        <w:rPr>
          <w:rFonts w:ascii="UkrainianBaltica" w:eastAsia="Times New Roman" w:hAnsi="UkrainianBaltica" w:cs="Times New Roman"/>
          <w:b/>
          <w:color w:val="000000"/>
          <w:sz w:val="28"/>
          <w:szCs w:val="28"/>
          <w:lang w:val="uk-UA" w:eastAsia="ru-RU"/>
        </w:rPr>
        <w:t xml:space="preserve">Додаток до </w:t>
      </w:r>
      <w:r w:rsidR="001F5FBF" w:rsidRPr="001F5FBF">
        <w:rPr>
          <w:rFonts w:ascii="UkrainianBaltica" w:eastAsia="Times New Roman" w:hAnsi="UkrainianBaltica" w:cs="Times New Roman"/>
          <w:b/>
          <w:color w:val="000000"/>
          <w:sz w:val="28"/>
          <w:szCs w:val="28"/>
          <w:lang w:val="uk-UA" w:eastAsia="ru-RU"/>
        </w:rPr>
        <w:t>П</w:t>
      </w:r>
      <w:r w:rsidRPr="002211E6">
        <w:rPr>
          <w:rFonts w:ascii="UkrainianBaltica" w:eastAsia="Times New Roman" w:hAnsi="UkrainianBaltica" w:cs="Times New Roman"/>
          <w:b/>
          <w:color w:val="000000"/>
          <w:sz w:val="28"/>
          <w:szCs w:val="28"/>
          <w:lang w:val="uk-UA" w:eastAsia="ru-RU"/>
        </w:rPr>
        <w:t>рограми</w:t>
      </w:r>
    </w:p>
    <w:p w14:paraId="038B2B9C" w14:textId="77777777" w:rsidR="001F5FBF" w:rsidRDefault="001F5FBF" w:rsidP="002211E6">
      <w:pPr>
        <w:spacing w:after="0" w:line="240" w:lineRule="auto"/>
        <w:jc w:val="center"/>
        <w:rPr>
          <w:rFonts w:ascii="UkrainianBaltica" w:eastAsia="Times New Roman" w:hAnsi="UkrainianBaltica" w:cs="Times New Roman"/>
          <w:b/>
          <w:color w:val="000000"/>
          <w:sz w:val="28"/>
          <w:szCs w:val="28"/>
          <w:lang w:val="uk-UA" w:eastAsia="ru-RU"/>
        </w:rPr>
      </w:pPr>
    </w:p>
    <w:p w14:paraId="10A2EFE6" w14:textId="58F906A9" w:rsidR="002211E6" w:rsidRDefault="002211E6" w:rsidP="002211E6">
      <w:pPr>
        <w:spacing w:after="0" w:line="240" w:lineRule="auto"/>
        <w:jc w:val="center"/>
        <w:rPr>
          <w:rFonts w:ascii="UkrainianBaltica" w:eastAsia="Times New Roman" w:hAnsi="UkrainianBaltica" w:cs="Times New Roman"/>
          <w:b/>
          <w:color w:val="000000"/>
          <w:sz w:val="28"/>
          <w:szCs w:val="28"/>
          <w:lang w:val="uk-UA" w:eastAsia="ru-RU"/>
        </w:rPr>
      </w:pPr>
      <w:r w:rsidRPr="002211E6">
        <w:rPr>
          <w:rFonts w:ascii="UkrainianBaltica" w:eastAsia="Times New Roman" w:hAnsi="UkrainianBaltica" w:cs="Times New Roman"/>
          <w:b/>
          <w:color w:val="000000"/>
          <w:sz w:val="28"/>
          <w:szCs w:val="28"/>
          <w:lang w:val="uk-UA" w:eastAsia="ru-RU"/>
        </w:rPr>
        <w:t>Заходи щодо виконання Програми та орієнтовні обсяги</w:t>
      </w:r>
    </w:p>
    <w:p w14:paraId="64816D11" w14:textId="351D0435" w:rsidR="00942960" w:rsidRDefault="00942960" w:rsidP="002211E6">
      <w:pPr>
        <w:spacing w:after="0" w:line="240" w:lineRule="auto"/>
        <w:jc w:val="center"/>
        <w:rPr>
          <w:rFonts w:ascii="UkrainianBaltica" w:eastAsia="Times New Roman" w:hAnsi="UkrainianBaltica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UkrainianBaltica" w:eastAsia="Times New Roman" w:hAnsi="UkrainianBaltica" w:cs="Times New Roman"/>
          <w:b/>
          <w:color w:val="000000"/>
          <w:sz w:val="28"/>
          <w:szCs w:val="28"/>
          <w:lang w:val="uk-UA" w:eastAsia="ru-RU"/>
        </w:rPr>
        <w:t>фінансування Програми</w:t>
      </w:r>
    </w:p>
    <w:bookmarkEnd w:id="7"/>
    <w:p w14:paraId="4A23C2E7" w14:textId="77777777" w:rsidR="00942960" w:rsidRPr="002211E6" w:rsidRDefault="00942960" w:rsidP="002211E6">
      <w:pPr>
        <w:spacing w:after="0" w:line="240" w:lineRule="auto"/>
        <w:jc w:val="center"/>
        <w:rPr>
          <w:rFonts w:ascii="UkrainianBaltica" w:eastAsia="Times New Roman" w:hAnsi="UkrainianBaltica" w:cs="Times New Roman"/>
          <w:b/>
          <w:color w:val="000000"/>
          <w:sz w:val="28"/>
          <w:szCs w:val="28"/>
          <w:lang w:val="uk-UA" w:eastAsia="ru-RU"/>
        </w:rPr>
      </w:pPr>
    </w:p>
    <w:tbl>
      <w:tblPr>
        <w:tblpPr w:leftFromText="180" w:rightFromText="180" w:vertAnchor="page" w:horzAnchor="margin" w:tblpY="312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827"/>
        <w:gridCol w:w="2268"/>
        <w:gridCol w:w="1418"/>
        <w:gridCol w:w="1559"/>
      </w:tblGrid>
      <w:tr w:rsidR="002211E6" w:rsidRPr="00B24E15" w14:paraId="2A4BA5FD" w14:textId="77777777" w:rsidTr="00942960">
        <w:trPr>
          <w:trHeight w:val="4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07EC" w14:textId="77777777" w:rsidR="002211E6" w:rsidRPr="002211E6" w:rsidRDefault="002211E6" w:rsidP="0094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2211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№</w:t>
            </w:r>
          </w:p>
          <w:p w14:paraId="286EB982" w14:textId="77777777" w:rsidR="002211E6" w:rsidRPr="002211E6" w:rsidRDefault="002211E6" w:rsidP="0094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2211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з/п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F82B9" w14:textId="77777777" w:rsidR="002211E6" w:rsidRPr="002211E6" w:rsidRDefault="002211E6" w:rsidP="0094296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2211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Найменування заходу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CC86" w14:textId="77777777" w:rsidR="002211E6" w:rsidRPr="002211E6" w:rsidRDefault="002211E6" w:rsidP="0094296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2211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Виконавці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0F7EF" w14:textId="77777777" w:rsidR="002211E6" w:rsidRPr="002211E6" w:rsidRDefault="002211E6" w:rsidP="0094296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2211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Терміни виконання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E4820F" w14:textId="77777777" w:rsidR="002211E6" w:rsidRPr="002211E6" w:rsidRDefault="002211E6" w:rsidP="0094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2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Орієнтовні обсяги</w:t>
            </w:r>
          </w:p>
          <w:p w14:paraId="7D5E6B69" w14:textId="61AA9A27" w:rsidR="002211E6" w:rsidRPr="002211E6" w:rsidRDefault="002211E6" w:rsidP="00942960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22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фінансування</w:t>
            </w:r>
            <w:r w:rsidRPr="002211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, </w:t>
            </w:r>
            <w:proofErr w:type="spellStart"/>
            <w:r w:rsidRPr="002211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тис.грн</w:t>
            </w:r>
            <w:proofErr w:type="spellEnd"/>
            <w:r w:rsidRPr="002211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.</w:t>
            </w:r>
          </w:p>
        </w:tc>
      </w:tr>
      <w:tr w:rsidR="002211E6" w:rsidRPr="002211E6" w14:paraId="6A935CC6" w14:textId="77777777" w:rsidTr="009429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A4B7" w14:textId="77777777" w:rsidR="002211E6" w:rsidRPr="002211E6" w:rsidRDefault="002211E6" w:rsidP="0094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2211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D719" w14:textId="77777777" w:rsidR="002211E6" w:rsidRPr="002211E6" w:rsidRDefault="002211E6" w:rsidP="0094296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2211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B306" w14:textId="77777777" w:rsidR="002211E6" w:rsidRPr="002211E6" w:rsidRDefault="002211E6" w:rsidP="0094296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2211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B7F6" w14:textId="77777777" w:rsidR="002211E6" w:rsidRPr="002211E6" w:rsidRDefault="002211E6" w:rsidP="0094296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2211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167B" w14:textId="77777777" w:rsidR="002211E6" w:rsidRPr="002211E6" w:rsidRDefault="002211E6" w:rsidP="0094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2211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5</w:t>
            </w:r>
          </w:p>
        </w:tc>
      </w:tr>
      <w:tr w:rsidR="002211E6" w:rsidRPr="002211E6" w14:paraId="3A87C8BA" w14:textId="77777777" w:rsidTr="00942960">
        <w:trPr>
          <w:trHeight w:val="4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0DF1" w14:textId="77777777" w:rsidR="002211E6" w:rsidRPr="002211E6" w:rsidRDefault="002211E6" w:rsidP="00942960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val="uk-UA" w:eastAsia="ja-JP"/>
              </w:rPr>
            </w:pPr>
            <w:r w:rsidRPr="002211E6"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val="uk-UA" w:eastAsia="ja-JP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B39C" w14:textId="09F8DD85" w:rsidR="002211E6" w:rsidRPr="002211E6" w:rsidRDefault="002211E6" w:rsidP="00942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2211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Утримання </w:t>
            </w:r>
            <w:r w:rsidR="001F5FBF" w:rsidRPr="001F5FBF">
              <w:rPr>
                <w:sz w:val="26"/>
                <w:szCs w:val="26"/>
              </w:rPr>
              <w:t xml:space="preserve"> </w:t>
            </w:r>
            <w:r w:rsidR="001F5FBF" w:rsidRPr="001F5F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Комунального підприємства  «Калинівська варта» Калинівської селищної  ради </w:t>
            </w:r>
            <w:r w:rsidRPr="002211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202</w:t>
            </w:r>
            <w:r w:rsidR="001F5FBF" w:rsidRPr="001F5F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2</w:t>
            </w:r>
            <w:r w:rsidRPr="002211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 рік в </w:t>
            </w:r>
            <w:proofErr w:type="spellStart"/>
            <w:r w:rsidRPr="002211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т.ч</w:t>
            </w:r>
            <w:proofErr w:type="spellEnd"/>
            <w:r w:rsidRPr="002211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A8B0" w14:textId="05DF46C5" w:rsidR="002211E6" w:rsidRPr="002211E6" w:rsidRDefault="001F5FBF" w:rsidP="00942960">
            <w:pPr>
              <w:spacing w:after="0" w:line="240" w:lineRule="auto"/>
              <w:rPr>
                <w:rFonts w:ascii="Times New Roman" w:eastAsia="MS Mincho" w:hAnsi="Times New Roman" w:cs="Times New Roman"/>
                <w:color w:val="FF0000"/>
                <w:sz w:val="26"/>
                <w:szCs w:val="26"/>
                <w:lang w:val="uk-UA" w:eastAsia="ja-JP"/>
              </w:rPr>
            </w:pPr>
            <w:r w:rsidRPr="001F5FBF"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val="uk-UA" w:eastAsia="ja-JP"/>
              </w:rPr>
              <w:t>Комунальне підприємство  «Калинівська варта» Калинівської селищної  ради</w:t>
            </w:r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val="uk-UA" w:eastAsia="ja-JP"/>
              </w:rPr>
              <w:t>,</w:t>
            </w:r>
            <w:r w:rsidRPr="001F5FBF"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val="uk-UA" w:eastAsia="ja-JP"/>
              </w:rPr>
              <w:t xml:space="preserve"> </w:t>
            </w:r>
            <w:r w:rsidRPr="001F5FBF">
              <w:rPr>
                <w:rFonts w:ascii="Times New Roman" w:eastAsia="MS Mincho" w:hAnsi="Times New Roman" w:cs="Times New Roman"/>
                <w:sz w:val="26"/>
                <w:szCs w:val="26"/>
                <w:lang w:val="uk-UA" w:eastAsia="ja-JP"/>
              </w:rPr>
              <w:t>Калинівська селищна рада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4646" w14:textId="77777777" w:rsidR="002211E6" w:rsidRPr="002211E6" w:rsidRDefault="002211E6" w:rsidP="00942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2211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Протягом 2022 року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B934" w14:textId="77777777" w:rsidR="002211E6" w:rsidRPr="002211E6" w:rsidRDefault="002211E6" w:rsidP="0094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</w:p>
          <w:p w14:paraId="58F7EE8F" w14:textId="77777777" w:rsidR="002211E6" w:rsidRPr="002211E6" w:rsidRDefault="002211E6" w:rsidP="0094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</w:p>
        </w:tc>
      </w:tr>
      <w:tr w:rsidR="002211E6" w:rsidRPr="002211E6" w14:paraId="4D9D1B4E" w14:textId="77777777" w:rsidTr="00942960">
        <w:trPr>
          <w:trHeight w:val="52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6D2D" w14:textId="351369D6" w:rsidR="002211E6" w:rsidRPr="002211E6" w:rsidRDefault="001F5FBF" w:rsidP="00942960">
            <w:pPr>
              <w:spacing w:after="0" w:line="240" w:lineRule="auto"/>
              <w:ind w:right="-111"/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val="uk-UA" w:eastAsia="ja-JP"/>
              </w:rPr>
            </w:pPr>
            <w:r w:rsidRPr="001F5FBF"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val="uk-UA" w:eastAsia="ja-JP"/>
              </w:rPr>
              <w:t>1.1.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1682" w14:textId="77777777" w:rsidR="002211E6" w:rsidRPr="002211E6" w:rsidRDefault="002211E6" w:rsidP="00942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2211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Заробітна плата та нарахування на заробітну плату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7E26" w14:textId="77777777" w:rsidR="002211E6" w:rsidRPr="002211E6" w:rsidRDefault="002211E6" w:rsidP="00942960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val="uk-UA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5AA2" w14:textId="77777777" w:rsidR="002211E6" w:rsidRPr="002211E6" w:rsidRDefault="002211E6" w:rsidP="00942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2211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Протягом 2022 року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E918" w14:textId="77777777" w:rsidR="002211E6" w:rsidRPr="002211E6" w:rsidRDefault="002211E6" w:rsidP="0094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2211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7105,00</w:t>
            </w:r>
          </w:p>
        </w:tc>
      </w:tr>
      <w:tr w:rsidR="002211E6" w:rsidRPr="002211E6" w14:paraId="1EA70CF0" w14:textId="77777777" w:rsidTr="00942960">
        <w:trPr>
          <w:trHeight w:val="5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5428" w14:textId="126E58C4" w:rsidR="002211E6" w:rsidRPr="002211E6" w:rsidRDefault="001F5FBF" w:rsidP="00942960">
            <w:pPr>
              <w:spacing w:after="0" w:line="240" w:lineRule="auto"/>
              <w:ind w:right="-111"/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val="uk-UA" w:eastAsia="ja-JP"/>
              </w:rPr>
            </w:pPr>
            <w:r w:rsidRPr="001F5FBF"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val="uk-UA" w:eastAsia="ja-JP"/>
              </w:rPr>
              <w:t>1.2.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4DB0" w14:textId="77777777" w:rsidR="002211E6" w:rsidRPr="002211E6" w:rsidRDefault="002211E6" w:rsidP="00942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2211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Придбання спорядження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1388" w14:textId="77777777" w:rsidR="002211E6" w:rsidRPr="002211E6" w:rsidRDefault="002211E6" w:rsidP="00942960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val="uk-UA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23E5" w14:textId="77777777" w:rsidR="002211E6" w:rsidRPr="002211E6" w:rsidRDefault="002211E6" w:rsidP="00942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2211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Протягом 2022 року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D9B8" w14:textId="77777777" w:rsidR="002211E6" w:rsidRPr="002211E6" w:rsidRDefault="002211E6" w:rsidP="0094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2211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213,00</w:t>
            </w:r>
          </w:p>
        </w:tc>
      </w:tr>
      <w:tr w:rsidR="002211E6" w:rsidRPr="002211E6" w14:paraId="2A613599" w14:textId="77777777" w:rsidTr="00942960">
        <w:trPr>
          <w:trHeight w:val="4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034C" w14:textId="20AAC281" w:rsidR="002211E6" w:rsidRPr="002211E6" w:rsidRDefault="001F5FBF" w:rsidP="00942960">
            <w:pPr>
              <w:spacing w:after="0" w:line="240" w:lineRule="auto"/>
              <w:ind w:right="-111"/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val="uk-UA" w:eastAsia="ja-JP"/>
              </w:rPr>
            </w:pPr>
            <w:r w:rsidRPr="001F5FBF"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val="uk-UA" w:eastAsia="ja-JP"/>
              </w:rPr>
              <w:t>1.3.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1F41" w14:textId="77777777" w:rsidR="002211E6" w:rsidRPr="002211E6" w:rsidRDefault="002211E6" w:rsidP="00942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2211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Придбання спецзасобів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AD45" w14:textId="77777777" w:rsidR="002211E6" w:rsidRPr="002211E6" w:rsidRDefault="002211E6" w:rsidP="00942960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val="uk-UA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13CC" w14:textId="77777777" w:rsidR="002211E6" w:rsidRPr="002211E6" w:rsidRDefault="002211E6" w:rsidP="00942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2211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Протягом 2022 року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49E3" w14:textId="77777777" w:rsidR="002211E6" w:rsidRPr="002211E6" w:rsidRDefault="002211E6" w:rsidP="0094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2211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66,50</w:t>
            </w:r>
          </w:p>
        </w:tc>
      </w:tr>
      <w:tr w:rsidR="002211E6" w:rsidRPr="002211E6" w14:paraId="31DC10F4" w14:textId="77777777" w:rsidTr="00942960">
        <w:trPr>
          <w:trHeight w:val="5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07E5" w14:textId="6387A56B" w:rsidR="002211E6" w:rsidRPr="002211E6" w:rsidRDefault="001F5FBF" w:rsidP="00942960">
            <w:pPr>
              <w:spacing w:after="0" w:line="240" w:lineRule="auto"/>
              <w:ind w:right="-111"/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val="uk-UA" w:eastAsia="ja-JP"/>
              </w:rPr>
            </w:pPr>
            <w:r w:rsidRPr="001F5FBF"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val="uk-UA" w:eastAsia="ja-JP"/>
              </w:rPr>
              <w:t>1.4.</w:t>
            </w:r>
          </w:p>
          <w:p w14:paraId="5C05C9CF" w14:textId="48ABFFB5" w:rsidR="002211E6" w:rsidRPr="002211E6" w:rsidRDefault="002211E6" w:rsidP="00942960">
            <w:pPr>
              <w:spacing w:after="0" w:line="240" w:lineRule="auto"/>
              <w:ind w:right="-111"/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val="uk-UA" w:eastAsia="ja-JP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0082" w14:textId="77777777" w:rsidR="002211E6" w:rsidRPr="002211E6" w:rsidRDefault="002211E6" w:rsidP="00942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2211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Придбання канцелярських та господарчих товарів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7428" w14:textId="77777777" w:rsidR="002211E6" w:rsidRPr="002211E6" w:rsidRDefault="002211E6" w:rsidP="00942960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val="uk-UA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11292D" w14:textId="77777777" w:rsidR="002211E6" w:rsidRPr="002211E6" w:rsidRDefault="002211E6" w:rsidP="00942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2211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Протягом 2022 року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658CEB" w14:textId="77777777" w:rsidR="002211E6" w:rsidRPr="002211E6" w:rsidRDefault="002211E6" w:rsidP="0094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2211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35,00</w:t>
            </w:r>
          </w:p>
        </w:tc>
      </w:tr>
      <w:tr w:rsidR="002211E6" w:rsidRPr="002211E6" w14:paraId="55C11C45" w14:textId="77777777" w:rsidTr="00942960">
        <w:trPr>
          <w:trHeight w:val="5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2499" w14:textId="097D994D" w:rsidR="002211E6" w:rsidRPr="002211E6" w:rsidRDefault="001F5FBF" w:rsidP="00942960">
            <w:pPr>
              <w:spacing w:after="0" w:line="240" w:lineRule="auto"/>
              <w:ind w:right="-111"/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val="uk-UA" w:eastAsia="ja-JP"/>
              </w:rPr>
            </w:pPr>
            <w:r w:rsidRPr="001F5FBF"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val="uk-UA" w:eastAsia="ja-JP"/>
              </w:rPr>
              <w:t>1.5.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F81E" w14:textId="77777777" w:rsidR="002211E6" w:rsidRPr="002211E6" w:rsidRDefault="002211E6" w:rsidP="00942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2211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Оплата послуг (крім комунальних)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7E60" w14:textId="77777777" w:rsidR="002211E6" w:rsidRPr="002211E6" w:rsidRDefault="002211E6" w:rsidP="00942960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val="uk-UA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C2FCCB" w14:textId="77777777" w:rsidR="002211E6" w:rsidRPr="002211E6" w:rsidRDefault="002211E6" w:rsidP="00942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2211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Протягом 2022 року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68E25E" w14:textId="77777777" w:rsidR="002211E6" w:rsidRPr="002211E6" w:rsidRDefault="002211E6" w:rsidP="0094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2211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265,00</w:t>
            </w:r>
          </w:p>
        </w:tc>
      </w:tr>
      <w:tr w:rsidR="002211E6" w:rsidRPr="002211E6" w14:paraId="034F07D9" w14:textId="77777777" w:rsidTr="00942960">
        <w:trPr>
          <w:trHeight w:val="5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6106" w14:textId="13BB1C3B" w:rsidR="002211E6" w:rsidRPr="002211E6" w:rsidRDefault="001F5FBF" w:rsidP="00942960">
            <w:pPr>
              <w:spacing w:after="0" w:line="240" w:lineRule="auto"/>
              <w:ind w:right="-111"/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val="uk-UA" w:eastAsia="ja-JP"/>
              </w:rPr>
            </w:pPr>
            <w:r w:rsidRPr="001F5FBF"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val="uk-UA" w:eastAsia="ja-JP"/>
              </w:rPr>
              <w:t>1.6.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1AD7" w14:textId="77777777" w:rsidR="002211E6" w:rsidRPr="002211E6" w:rsidRDefault="002211E6" w:rsidP="00942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2211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Оплата комунальних послуг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8718" w14:textId="77777777" w:rsidR="002211E6" w:rsidRPr="002211E6" w:rsidRDefault="002211E6" w:rsidP="00942960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val="uk-UA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626728" w14:textId="77777777" w:rsidR="002211E6" w:rsidRPr="002211E6" w:rsidRDefault="002211E6" w:rsidP="00942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2211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Протягом 2022 року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1C2F49" w14:textId="77777777" w:rsidR="002211E6" w:rsidRPr="002211E6" w:rsidRDefault="002211E6" w:rsidP="0094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2211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80,00</w:t>
            </w:r>
          </w:p>
        </w:tc>
      </w:tr>
      <w:tr w:rsidR="002211E6" w:rsidRPr="002211E6" w14:paraId="09B2A002" w14:textId="77777777" w:rsidTr="00942960">
        <w:trPr>
          <w:trHeight w:val="5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BAEB" w14:textId="653D4A8E" w:rsidR="002211E6" w:rsidRPr="002211E6" w:rsidRDefault="001F5FBF" w:rsidP="00942960">
            <w:pPr>
              <w:spacing w:after="0" w:line="240" w:lineRule="auto"/>
              <w:ind w:right="-111"/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val="uk-UA" w:eastAsia="ja-JP"/>
              </w:rPr>
            </w:pPr>
            <w:r w:rsidRPr="001F5FBF"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val="uk-UA" w:eastAsia="ja-JP"/>
              </w:rPr>
              <w:t>1.7.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8DDB" w14:textId="77777777" w:rsidR="002211E6" w:rsidRPr="002211E6" w:rsidRDefault="002211E6" w:rsidP="00942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2211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Обслуговування автомобіля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FC23" w14:textId="77777777" w:rsidR="002211E6" w:rsidRPr="002211E6" w:rsidRDefault="002211E6" w:rsidP="00942960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val="uk-UA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8EC9B8" w14:textId="77777777" w:rsidR="002211E6" w:rsidRPr="002211E6" w:rsidRDefault="002211E6" w:rsidP="00942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2211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Протягом 2022 року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DD6D30" w14:textId="77777777" w:rsidR="002211E6" w:rsidRPr="002211E6" w:rsidRDefault="002211E6" w:rsidP="0094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2211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336,50</w:t>
            </w:r>
          </w:p>
        </w:tc>
      </w:tr>
      <w:tr w:rsidR="002211E6" w:rsidRPr="002211E6" w14:paraId="4902FA60" w14:textId="77777777" w:rsidTr="00942960">
        <w:trPr>
          <w:trHeight w:val="5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30D7" w14:textId="0B0DE0DD" w:rsidR="002211E6" w:rsidRPr="002211E6" w:rsidRDefault="001F5FBF" w:rsidP="00942960">
            <w:pPr>
              <w:spacing w:after="0" w:line="240" w:lineRule="auto"/>
              <w:ind w:right="-111"/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val="uk-UA" w:eastAsia="ja-JP"/>
              </w:rPr>
            </w:pPr>
            <w:r w:rsidRPr="001F5FBF"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val="uk-UA" w:eastAsia="ja-JP"/>
              </w:rPr>
              <w:t>1.8.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5FDA" w14:textId="77777777" w:rsidR="002211E6" w:rsidRPr="002211E6" w:rsidRDefault="002211E6" w:rsidP="00942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2211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Друкована продукція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0D6F" w14:textId="77777777" w:rsidR="002211E6" w:rsidRPr="002211E6" w:rsidRDefault="002211E6" w:rsidP="00942960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val="uk-UA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D509A1" w14:textId="77777777" w:rsidR="002211E6" w:rsidRPr="002211E6" w:rsidRDefault="002211E6" w:rsidP="00942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2211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Протягом 2022 року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DF4912" w14:textId="77777777" w:rsidR="002211E6" w:rsidRPr="002211E6" w:rsidRDefault="002211E6" w:rsidP="0094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2211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76,50</w:t>
            </w:r>
          </w:p>
        </w:tc>
      </w:tr>
      <w:tr w:rsidR="002211E6" w:rsidRPr="002211E6" w14:paraId="04C11B61" w14:textId="77777777" w:rsidTr="00942960">
        <w:trPr>
          <w:trHeight w:val="5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0F9E" w14:textId="741316EE" w:rsidR="002211E6" w:rsidRPr="002211E6" w:rsidRDefault="001F5FBF" w:rsidP="00942960">
            <w:pPr>
              <w:spacing w:after="0" w:line="240" w:lineRule="auto"/>
              <w:ind w:right="-111"/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val="uk-UA" w:eastAsia="ja-JP"/>
              </w:rPr>
            </w:pPr>
            <w:r w:rsidRPr="001F5FBF"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val="uk-UA" w:eastAsia="ja-JP"/>
              </w:rPr>
              <w:t>1.9.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8D01" w14:textId="77777777" w:rsidR="002211E6" w:rsidRDefault="002211E6" w:rsidP="00942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2211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Придбання оргтехніки та супутніх матеріалів </w:t>
            </w:r>
          </w:p>
          <w:p w14:paraId="0AFFD29B" w14:textId="16FBA7EA" w:rsidR="001F5FBF" w:rsidRPr="002211E6" w:rsidRDefault="001F5FBF" w:rsidP="00942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2C40" w14:textId="77777777" w:rsidR="002211E6" w:rsidRPr="002211E6" w:rsidRDefault="002211E6" w:rsidP="00942960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val="uk-UA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913F9B" w14:textId="77777777" w:rsidR="002211E6" w:rsidRPr="002211E6" w:rsidRDefault="002211E6" w:rsidP="00942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2211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Протягом 2022 року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420B87" w14:textId="77777777" w:rsidR="002211E6" w:rsidRPr="002211E6" w:rsidRDefault="002211E6" w:rsidP="0094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2211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50,00</w:t>
            </w:r>
          </w:p>
        </w:tc>
      </w:tr>
      <w:tr w:rsidR="002211E6" w:rsidRPr="002211E6" w14:paraId="74ED62DA" w14:textId="77777777" w:rsidTr="009429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09D6" w14:textId="77777777" w:rsidR="002211E6" w:rsidRPr="002211E6" w:rsidRDefault="002211E6" w:rsidP="00942960">
            <w:pPr>
              <w:spacing w:after="0" w:line="240" w:lineRule="auto"/>
              <w:ind w:right="-111"/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val="uk-UA" w:eastAsia="ja-JP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E097" w14:textId="77777777" w:rsidR="002211E6" w:rsidRPr="001F5FBF" w:rsidRDefault="002211E6" w:rsidP="00942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2211E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Всього</w:t>
            </w:r>
            <w:r w:rsidRPr="002211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:</w:t>
            </w:r>
          </w:p>
          <w:p w14:paraId="703A6062" w14:textId="2220D72F" w:rsidR="001F5FBF" w:rsidRPr="002211E6" w:rsidRDefault="001F5FBF" w:rsidP="00942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835F" w14:textId="77777777" w:rsidR="002211E6" w:rsidRPr="002211E6" w:rsidRDefault="002211E6" w:rsidP="00942960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val="uk-UA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790D" w14:textId="77777777" w:rsidR="002211E6" w:rsidRPr="002211E6" w:rsidRDefault="002211E6" w:rsidP="00942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C1A3" w14:textId="77777777" w:rsidR="002211E6" w:rsidRPr="002211E6" w:rsidRDefault="002211E6" w:rsidP="0094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 w:rsidRPr="002211E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8227,50</w:t>
            </w:r>
          </w:p>
        </w:tc>
      </w:tr>
    </w:tbl>
    <w:p w14:paraId="51F640D4" w14:textId="77777777" w:rsidR="002211E6" w:rsidRPr="002211E6" w:rsidRDefault="002211E6" w:rsidP="002211E6">
      <w:pPr>
        <w:spacing w:after="0" w:line="240" w:lineRule="exact"/>
        <w:rPr>
          <w:rFonts w:ascii="UkrainianBaltica" w:eastAsia="Times New Roman" w:hAnsi="UkrainianBaltica" w:cs="Times New Roman"/>
          <w:b/>
          <w:color w:val="000000"/>
          <w:lang w:val="uk-UA" w:eastAsia="ru-RU"/>
        </w:rPr>
      </w:pPr>
    </w:p>
    <w:p w14:paraId="6F21D3C3" w14:textId="77777777" w:rsidR="002211E6" w:rsidRPr="002211E6" w:rsidRDefault="002211E6" w:rsidP="002211E6">
      <w:pPr>
        <w:spacing w:after="0" w:line="240" w:lineRule="exact"/>
        <w:jc w:val="center"/>
        <w:rPr>
          <w:rFonts w:ascii="UkrainianBaltica" w:eastAsia="Times New Roman" w:hAnsi="UkrainianBaltica" w:cs="Times New Roman"/>
          <w:b/>
          <w:color w:val="000000"/>
          <w:lang w:val="uk-UA" w:eastAsia="ru-RU"/>
        </w:rPr>
      </w:pPr>
    </w:p>
    <w:p w14:paraId="3F89BAB7" w14:textId="77777777" w:rsidR="002211E6" w:rsidRPr="002211E6" w:rsidRDefault="002211E6" w:rsidP="002211E6">
      <w:pPr>
        <w:spacing w:after="0" w:line="240" w:lineRule="auto"/>
        <w:rPr>
          <w:rFonts w:ascii="UkrainianBaltica" w:eastAsia="Times New Roman" w:hAnsi="UkrainianBaltica" w:cs="Times New Roman"/>
          <w:sz w:val="28"/>
          <w:szCs w:val="28"/>
          <w:lang w:val="en-US" w:eastAsia="ru-RU"/>
        </w:rPr>
      </w:pPr>
    </w:p>
    <w:p w14:paraId="0BDA79C0" w14:textId="77777777" w:rsidR="001F5FBF" w:rsidRPr="00EA23BD" w:rsidRDefault="001F5FBF" w:rsidP="001F5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2211E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Директор   </w:t>
      </w:r>
      <w:r w:rsidRPr="00EA23B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Комунального </w:t>
      </w:r>
    </w:p>
    <w:p w14:paraId="577D6588" w14:textId="77777777" w:rsidR="001F5FBF" w:rsidRPr="00EA23BD" w:rsidRDefault="001F5FBF" w:rsidP="001F5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A23B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підприємства «Калинівська варта» </w:t>
      </w:r>
    </w:p>
    <w:p w14:paraId="00AD07C0" w14:textId="77777777" w:rsidR="001F5FBF" w:rsidRPr="002211E6" w:rsidRDefault="001F5FBF" w:rsidP="001F5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A23B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Калинівської селищної  ради</w:t>
      </w:r>
      <w:r w:rsidRPr="002211E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</w:t>
      </w:r>
      <w:r w:rsidRPr="002211E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</w:t>
      </w:r>
      <w:r w:rsidRPr="002211E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Григорій</w:t>
      </w:r>
      <w:r w:rsidRPr="002211E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ФЕЩЕНКО</w:t>
      </w:r>
    </w:p>
    <w:sectPr w:rsidR="001F5FBF" w:rsidRPr="002211E6" w:rsidSect="000D0B8E">
      <w:pgSz w:w="11906" w:h="16838"/>
      <w:pgMar w:top="709" w:right="707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Baltica">
    <w:altName w:val="Times New Roman"/>
    <w:charset w:val="00"/>
    <w:family w:val="auto"/>
    <w:pitch w:val="variable"/>
    <w:sig w:usb0="00000207" w:usb1="00000000" w:usb2="00000000" w:usb3="00000000" w:csb0="0000001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2E95243"/>
    <w:multiLevelType w:val="hybridMultilevel"/>
    <w:tmpl w:val="35067584"/>
    <w:lvl w:ilvl="0" w:tplc="0938045A">
      <w:start w:val="1"/>
      <w:numFmt w:val="decimal"/>
      <w:lvlText w:val="%1."/>
      <w:lvlJc w:val="left"/>
      <w:pPr>
        <w:ind w:left="1068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" w15:restartNumberingAfterBreak="0">
    <w:nsid w:val="246B44A7"/>
    <w:multiLevelType w:val="hybridMultilevel"/>
    <w:tmpl w:val="CDF6E9E6"/>
    <w:lvl w:ilvl="0" w:tplc="9C50519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8AA444F"/>
    <w:multiLevelType w:val="hybridMultilevel"/>
    <w:tmpl w:val="D9C29714"/>
    <w:lvl w:ilvl="0" w:tplc="863C41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8786F75"/>
    <w:multiLevelType w:val="hybridMultilevel"/>
    <w:tmpl w:val="581A5936"/>
    <w:lvl w:ilvl="0" w:tplc="44108C00">
      <w:start w:val="1"/>
      <w:numFmt w:val="decimal"/>
      <w:lvlText w:val="%1."/>
      <w:lvlJc w:val="left"/>
      <w:pPr>
        <w:ind w:left="1068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6" w15:restartNumberingAfterBreak="0">
    <w:nsid w:val="647B1EDC"/>
    <w:multiLevelType w:val="hybridMultilevel"/>
    <w:tmpl w:val="6A48DB84"/>
    <w:lvl w:ilvl="0" w:tplc="D33656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8AC3293"/>
    <w:multiLevelType w:val="hybridMultilevel"/>
    <w:tmpl w:val="9EBE7B1C"/>
    <w:lvl w:ilvl="0" w:tplc="6D60709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198"/>
    <w:rsid w:val="000D0B8E"/>
    <w:rsid w:val="000D18C7"/>
    <w:rsid w:val="001C52BB"/>
    <w:rsid w:val="001F5FBF"/>
    <w:rsid w:val="002211E6"/>
    <w:rsid w:val="00230167"/>
    <w:rsid w:val="00284E9F"/>
    <w:rsid w:val="004326FF"/>
    <w:rsid w:val="00436C43"/>
    <w:rsid w:val="00471803"/>
    <w:rsid w:val="00792C03"/>
    <w:rsid w:val="007A5D18"/>
    <w:rsid w:val="007D1EA2"/>
    <w:rsid w:val="009005C8"/>
    <w:rsid w:val="00942960"/>
    <w:rsid w:val="0094318F"/>
    <w:rsid w:val="00991F53"/>
    <w:rsid w:val="00B24E15"/>
    <w:rsid w:val="00B43122"/>
    <w:rsid w:val="00C1514F"/>
    <w:rsid w:val="00C239E6"/>
    <w:rsid w:val="00CB7C8E"/>
    <w:rsid w:val="00D44114"/>
    <w:rsid w:val="00EA23BD"/>
    <w:rsid w:val="00EF5B25"/>
    <w:rsid w:val="00F83198"/>
    <w:rsid w:val="00FA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A2DA3"/>
  <w15:chartTrackingRefBased/>
  <w15:docId w15:val="{95CC50D7-129F-4822-B402-3573D0A9B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14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10</Pages>
  <Words>2518</Words>
  <Characters>14355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AdminPC</cp:lastModifiedBy>
  <cp:revision>14</cp:revision>
  <cp:lastPrinted>2021-11-10T13:17:00Z</cp:lastPrinted>
  <dcterms:created xsi:type="dcterms:W3CDTF">2021-10-27T10:58:00Z</dcterms:created>
  <dcterms:modified xsi:type="dcterms:W3CDTF">2021-12-13T09:44:00Z</dcterms:modified>
</cp:coreProperties>
</file>